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080B73FF" w:rsidR="0082321A" w:rsidRPr="0082321A" w:rsidRDefault="00EA24A1" w:rsidP="005E561A">
      <w:pPr>
        <w:pStyle w:val="Title"/>
        <w:rPr>
          <w:lang w:val="en-US"/>
        </w:rPr>
      </w:pPr>
      <w:r w:rsidRPr="0082321A">
        <w:rPr>
          <w:lang w:val="en-US"/>
        </w:rPr>
        <w:t>EC-GSM</w:t>
      </w:r>
      <w:r w:rsidR="003A5745">
        <w:rPr>
          <w:lang w:val="en-US"/>
        </w:rPr>
        <w:t xml:space="preserve"> –</w:t>
      </w:r>
      <w:r>
        <w:rPr>
          <w:lang w:val="en-US"/>
        </w:rPr>
        <w:t xml:space="preserve"> Coherent transmission and reception</w:t>
      </w:r>
    </w:p>
    <w:p w14:paraId="30541713" w14:textId="06E98F36" w:rsidR="0060712F" w:rsidRDefault="0082321A" w:rsidP="001E6489">
      <w:pPr>
        <w:pStyle w:val="Heading1"/>
        <w:jc w:val="both"/>
        <w:rPr>
          <w:lang w:val="en-US"/>
        </w:rPr>
      </w:pPr>
      <w:r w:rsidRPr="0082321A">
        <w:rPr>
          <w:lang w:val="en-US"/>
        </w:rPr>
        <w:t>Introduction</w:t>
      </w:r>
    </w:p>
    <w:p w14:paraId="7F117FC4" w14:textId="2BCE48A7" w:rsidR="003C5154" w:rsidRDefault="003C5154" w:rsidP="001E6489">
      <w:pPr>
        <w:jc w:val="both"/>
        <w:rPr>
          <w:lang w:val="en-US"/>
        </w:rPr>
      </w:pPr>
      <w:r>
        <w:rPr>
          <w:lang w:val="en-US"/>
        </w:rPr>
        <w:t>This contribution discusses various aspects of coherent transmission</w:t>
      </w:r>
      <w:r w:rsidR="00D661AB">
        <w:rPr>
          <w:lang w:val="en-US"/>
        </w:rPr>
        <w:t xml:space="preserve"> and reception in the EC-GSM MS</w:t>
      </w:r>
      <w:r>
        <w:rPr>
          <w:lang w:val="en-US"/>
        </w:rPr>
        <w:t>.</w:t>
      </w:r>
    </w:p>
    <w:p w14:paraId="09DA06F1" w14:textId="37FB3188" w:rsidR="003C5154" w:rsidRDefault="003C5154" w:rsidP="001E6489">
      <w:pPr>
        <w:jc w:val="both"/>
        <w:rPr>
          <w:lang w:val="en-US"/>
        </w:rPr>
      </w:pPr>
      <w:r>
        <w:rPr>
          <w:lang w:val="en-US"/>
        </w:rPr>
        <w:t>The following a</w:t>
      </w:r>
      <w:r w:rsidR="00D661AB">
        <w:rPr>
          <w:lang w:val="en-US"/>
        </w:rPr>
        <w:t>s</w:t>
      </w:r>
      <w:r>
        <w:rPr>
          <w:lang w:val="en-US"/>
        </w:rPr>
        <w:t>pects are covered:</w:t>
      </w:r>
    </w:p>
    <w:p w14:paraId="3ABEC08B" w14:textId="520E24DE" w:rsidR="003C5154" w:rsidRDefault="00A90A5E" w:rsidP="001E6489">
      <w:pPr>
        <w:pStyle w:val="ListParagraph"/>
        <w:numPr>
          <w:ilvl w:val="0"/>
          <w:numId w:val="21"/>
        </w:numPr>
        <w:jc w:val="both"/>
        <w:rPr>
          <w:lang w:val="en-US"/>
        </w:rPr>
      </w:pPr>
      <w:r>
        <w:rPr>
          <w:lang w:val="en-US"/>
        </w:rPr>
        <w:t xml:space="preserve">GMSK modulator (see section </w:t>
      </w:r>
      <w:r w:rsidR="00D661AB">
        <w:rPr>
          <w:lang w:val="en-US"/>
        </w:rPr>
        <w:fldChar w:fldCharType="begin"/>
      </w:r>
      <w:r w:rsidR="00D661AB">
        <w:rPr>
          <w:lang w:val="en-US"/>
        </w:rPr>
        <w:instrText xml:space="preserve"> REF _Ref421804811 \r \h </w:instrText>
      </w:r>
      <w:r w:rsidR="005E561A">
        <w:rPr>
          <w:lang w:val="en-US"/>
        </w:rPr>
        <w:instrText xml:space="preserve"> \* MERGEFORMAT </w:instrText>
      </w:r>
      <w:r w:rsidR="00D661AB">
        <w:rPr>
          <w:lang w:val="en-US"/>
        </w:rPr>
      </w:r>
      <w:r w:rsidR="00D661AB">
        <w:rPr>
          <w:lang w:val="en-US"/>
        </w:rPr>
        <w:fldChar w:fldCharType="separate"/>
      </w:r>
      <w:r w:rsidR="00581D57">
        <w:rPr>
          <w:lang w:val="en-US"/>
        </w:rPr>
        <w:t>2</w:t>
      </w:r>
      <w:r w:rsidR="00D661AB">
        <w:rPr>
          <w:lang w:val="en-US"/>
        </w:rPr>
        <w:fldChar w:fldCharType="end"/>
      </w:r>
      <w:r w:rsidR="00D661AB">
        <w:rPr>
          <w:lang w:val="en-US"/>
        </w:rPr>
        <w:t>)</w:t>
      </w:r>
    </w:p>
    <w:p w14:paraId="666F22CF" w14:textId="03A93B43" w:rsidR="00A90A5E" w:rsidRDefault="00A90A5E" w:rsidP="001E6489">
      <w:pPr>
        <w:pStyle w:val="ListParagraph"/>
        <w:numPr>
          <w:ilvl w:val="0"/>
          <w:numId w:val="21"/>
        </w:numPr>
        <w:jc w:val="both"/>
        <w:rPr>
          <w:lang w:val="en-US"/>
        </w:rPr>
      </w:pPr>
      <w:r>
        <w:rPr>
          <w:lang w:val="en-US"/>
        </w:rPr>
        <w:t>Local oscillator</w:t>
      </w:r>
      <w:r w:rsidR="00D661AB">
        <w:rPr>
          <w:lang w:val="en-US"/>
        </w:rPr>
        <w:t xml:space="preserve"> (see section </w:t>
      </w:r>
      <w:r w:rsidR="00D661AB">
        <w:rPr>
          <w:lang w:val="en-US"/>
        </w:rPr>
        <w:fldChar w:fldCharType="begin"/>
      </w:r>
      <w:r w:rsidR="00D661AB">
        <w:rPr>
          <w:lang w:val="en-US"/>
        </w:rPr>
        <w:instrText xml:space="preserve"> REF _Ref421804822 \r \h </w:instrText>
      </w:r>
      <w:r w:rsidR="005E561A">
        <w:rPr>
          <w:lang w:val="en-US"/>
        </w:rPr>
        <w:instrText xml:space="preserve"> \* MERGEFORMAT </w:instrText>
      </w:r>
      <w:r w:rsidR="00D661AB">
        <w:rPr>
          <w:lang w:val="en-US"/>
        </w:rPr>
      </w:r>
      <w:r w:rsidR="00D661AB">
        <w:rPr>
          <w:lang w:val="en-US"/>
        </w:rPr>
        <w:fldChar w:fldCharType="separate"/>
      </w:r>
      <w:r w:rsidR="00581D57">
        <w:rPr>
          <w:lang w:val="en-US"/>
        </w:rPr>
        <w:t>3</w:t>
      </w:r>
      <w:r w:rsidR="00D661AB">
        <w:rPr>
          <w:lang w:val="en-US"/>
        </w:rPr>
        <w:fldChar w:fldCharType="end"/>
      </w:r>
      <w:r w:rsidR="00D661AB">
        <w:rPr>
          <w:lang w:val="en-US"/>
        </w:rPr>
        <w:t>)</w:t>
      </w:r>
    </w:p>
    <w:p w14:paraId="58763822" w14:textId="0E531EF5" w:rsidR="00A90A5E" w:rsidRDefault="00A90A5E" w:rsidP="001E6489">
      <w:pPr>
        <w:pStyle w:val="ListParagraph"/>
        <w:numPr>
          <w:ilvl w:val="0"/>
          <w:numId w:val="21"/>
        </w:numPr>
        <w:jc w:val="both"/>
        <w:rPr>
          <w:lang w:val="en-US"/>
        </w:rPr>
      </w:pPr>
      <w:r>
        <w:rPr>
          <w:lang w:val="en-US"/>
        </w:rPr>
        <w:t>Power amplifier</w:t>
      </w:r>
      <w:r w:rsidR="00D661AB">
        <w:rPr>
          <w:lang w:val="en-US"/>
        </w:rPr>
        <w:t xml:space="preserve"> (see section </w:t>
      </w:r>
      <w:r w:rsidR="00D661AB">
        <w:rPr>
          <w:lang w:val="en-US"/>
        </w:rPr>
        <w:fldChar w:fldCharType="begin"/>
      </w:r>
      <w:r w:rsidR="00D661AB">
        <w:rPr>
          <w:lang w:val="en-US"/>
        </w:rPr>
        <w:instrText xml:space="preserve"> REF _Ref421804832 \r \h </w:instrText>
      </w:r>
      <w:r w:rsidR="005E561A">
        <w:rPr>
          <w:lang w:val="en-US"/>
        </w:rPr>
        <w:instrText xml:space="preserve"> \* MERGEFORMAT </w:instrText>
      </w:r>
      <w:r w:rsidR="00D661AB">
        <w:rPr>
          <w:lang w:val="en-US"/>
        </w:rPr>
      </w:r>
      <w:r w:rsidR="00D661AB">
        <w:rPr>
          <w:lang w:val="en-US"/>
        </w:rPr>
        <w:fldChar w:fldCharType="separate"/>
      </w:r>
      <w:r w:rsidR="00581D57">
        <w:rPr>
          <w:lang w:val="en-US"/>
        </w:rPr>
        <w:t>4</w:t>
      </w:r>
      <w:r w:rsidR="00D661AB">
        <w:rPr>
          <w:lang w:val="en-US"/>
        </w:rPr>
        <w:fldChar w:fldCharType="end"/>
      </w:r>
      <w:r w:rsidR="00D661AB">
        <w:rPr>
          <w:lang w:val="en-US"/>
        </w:rPr>
        <w:t>)</w:t>
      </w:r>
    </w:p>
    <w:p w14:paraId="4CA668DD" w14:textId="6CCE16C6" w:rsidR="00A90A5E" w:rsidRPr="003C5154" w:rsidRDefault="00A90A5E" w:rsidP="001E6489">
      <w:pPr>
        <w:pStyle w:val="Heading1"/>
        <w:jc w:val="both"/>
        <w:rPr>
          <w:lang w:val="en-US"/>
        </w:rPr>
      </w:pPr>
      <w:bookmarkStart w:id="0" w:name="_Ref421804811"/>
      <w:r>
        <w:rPr>
          <w:lang w:val="en-US"/>
        </w:rPr>
        <w:t>GMSK modulator</w:t>
      </w:r>
      <w:bookmarkEnd w:id="0"/>
    </w:p>
    <w:p w14:paraId="0503EC43" w14:textId="36608026" w:rsidR="001C2118" w:rsidRDefault="00176372" w:rsidP="001E6489">
      <w:pPr>
        <w:pStyle w:val="Heading2"/>
        <w:jc w:val="both"/>
        <w:rPr>
          <w:lang w:val="en-US"/>
        </w:rPr>
      </w:pPr>
      <w:r>
        <w:rPr>
          <w:lang w:val="en-US"/>
        </w:rPr>
        <w:t>GMSK m</w:t>
      </w:r>
      <w:r w:rsidR="007A5EF5">
        <w:rPr>
          <w:lang w:val="en-US"/>
        </w:rPr>
        <w:t>odulation according to current specification</w:t>
      </w:r>
    </w:p>
    <w:p w14:paraId="0FB19E4D" w14:textId="494D37B8" w:rsidR="007A5EF5" w:rsidRDefault="00595E9A" w:rsidP="001E6489">
      <w:pPr>
        <w:jc w:val="both"/>
        <w:rPr>
          <w:lang w:val="en-US"/>
        </w:rPr>
      </w:pPr>
      <w:r>
        <w:rPr>
          <w:lang w:val="en-US"/>
        </w:rPr>
        <w:t xml:space="preserve">The GMSK modulated burst is defined in 3GPP TS 45.004 </w:t>
      </w:r>
      <w:r>
        <w:rPr>
          <w:lang w:val="en-US"/>
        </w:rPr>
        <w:fldChar w:fldCharType="begin"/>
      </w:r>
      <w:r>
        <w:rPr>
          <w:lang w:val="en-US"/>
        </w:rPr>
        <w:instrText xml:space="preserve"> REF _Ref421738387 \r \h </w:instrText>
      </w:r>
      <w:r w:rsidR="005E561A">
        <w:rPr>
          <w:lang w:val="en-US"/>
        </w:rPr>
        <w:instrText xml:space="preserve"> \* MERGEFORMAT </w:instrText>
      </w:r>
      <w:r>
        <w:rPr>
          <w:lang w:val="en-US"/>
        </w:rPr>
      </w:r>
      <w:r>
        <w:rPr>
          <w:lang w:val="en-US"/>
        </w:rPr>
        <w:fldChar w:fldCharType="separate"/>
      </w:r>
      <w:r w:rsidR="00581D57">
        <w:rPr>
          <w:lang w:val="en-US"/>
        </w:rPr>
        <w:t>[2]</w:t>
      </w:r>
      <w:r>
        <w:rPr>
          <w:lang w:val="en-US"/>
        </w:rPr>
        <w:fldChar w:fldCharType="end"/>
      </w:r>
      <w:r>
        <w:rPr>
          <w:lang w:val="en-US"/>
        </w:rPr>
        <w:t>.</w:t>
      </w:r>
      <w:r w:rsidR="005E561A">
        <w:rPr>
          <w:lang w:val="en-US"/>
        </w:rPr>
        <w:t xml:space="preserve"> </w:t>
      </w:r>
      <w:r w:rsidR="0060712F">
        <w:rPr>
          <w:lang w:val="en-US"/>
        </w:rPr>
        <w:t xml:space="preserve">The </w:t>
      </w:r>
      <w:r w:rsidR="006C34B8">
        <w:rPr>
          <w:lang w:val="en-US"/>
        </w:rPr>
        <w:t>phase of a GMSK modulated</w:t>
      </w:r>
      <w:r w:rsidR="0060712F">
        <w:rPr>
          <w:lang w:val="en-US"/>
        </w:rPr>
        <w:t xml:space="preserve"> </w:t>
      </w:r>
      <w:r w:rsidR="006C34B8">
        <w:rPr>
          <w:lang w:val="en-US"/>
        </w:rPr>
        <w:t xml:space="preserve">signal </w:t>
      </w:r>
      <w:r w:rsidR="0060712F">
        <w:rPr>
          <w:lang w:val="en-US"/>
        </w:rPr>
        <w:t xml:space="preserve">(see </w:t>
      </w:r>
      <w:r w:rsidR="0053000A">
        <w:rPr>
          <w:lang w:val="en-US"/>
        </w:rPr>
        <w:t>clause 2</w:t>
      </w:r>
      <w:r w:rsidR="0060712F">
        <w:rPr>
          <w:lang w:val="en-US"/>
        </w:rPr>
        <w:t>)</w:t>
      </w:r>
      <w:r w:rsidR="006C34B8">
        <w:rPr>
          <w:lang w:val="en-US"/>
        </w:rPr>
        <w:t xml:space="preserve"> </w:t>
      </w:r>
      <w:r w:rsidR="007A5EF5">
        <w:rPr>
          <w:lang w:val="en-US"/>
        </w:rPr>
        <w:t xml:space="preserve">is defined </w:t>
      </w:r>
      <w:r w:rsidR="005E561A">
        <w:rPr>
          <w:lang w:val="en-US"/>
        </w:rPr>
        <w:t>as</w:t>
      </w:r>
    </w:p>
    <w:p w14:paraId="61B0A8F9" w14:textId="6A964DBF" w:rsidR="007A5EF5" w:rsidRDefault="007A5EF5" w:rsidP="001E6489">
      <w:pPr>
        <w:jc w:val="center"/>
        <w:rPr>
          <w:lang w:val="en-US"/>
        </w:rPr>
      </w:pPr>
      <w:r w:rsidRPr="007A5EF5">
        <w:rPr>
          <w:position w:val="-48"/>
        </w:rPr>
        <w:object w:dxaOrig="2480" w:dyaOrig="1080" w14:anchorId="514F4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pt;height:54pt" o:ole="">
            <v:imagedata r:id="rId9" o:title=""/>
          </v:shape>
          <o:OLEObject Type="Embed" ProgID="Equation.3" ShapeID="_x0000_i1025" DrawAspect="Content" ObjectID="_1496623621" r:id="rId10"/>
        </w:object>
      </w:r>
    </w:p>
    <w:p w14:paraId="5B4B2622" w14:textId="12DCC1F2" w:rsidR="007A5EF5" w:rsidRDefault="007A5EF5" w:rsidP="001E6489">
      <w:pPr>
        <w:jc w:val="both"/>
        <w:rPr>
          <w:lang w:val="en-US"/>
        </w:rPr>
      </w:pPr>
      <w:proofErr w:type="gramStart"/>
      <w:r w:rsidRPr="00635D33">
        <w:rPr>
          <w:lang w:val="en-US"/>
        </w:rPr>
        <w:t>where</w:t>
      </w:r>
      <w:proofErr w:type="gramEnd"/>
      <w:r w:rsidRPr="00635D33">
        <w:rPr>
          <w:lang w:val="en-US"/>
        </w:rPr>
        <w:t xml:space="preserve"> </w:t>
      </w:r>
      <w:r w:rsidRPr="00635D33">
        <w:rPr>
          <w:position w:val="-12"/>
        </w:rPr>
        <w:object w:dxaOrig="1200" w:dyaOrig="360" w14:anchorId="58062E94">
          <v:shape id="_x0000_i1026" type="#_x0000_t75" style="width:60pt;height:18pt" o:ole="">
            <v:imagedata r:id="rId11" o:title=""/>
          </v:shape>
          <o:OLEObject Type="Embed" ProgID="Equation.3" ShapeID="_x0000_i1026" DrawAspect="Content" ObjectID="_1496623622" r:id="rId12"/>
        </w:object>
      </w:r>
      <w:r w:rsidRPr="006C34B8">
        <w:rPr>
          <w:lang w:val="en-US"/>
        </w:rPr>
        <w:t xml:space="preserve"> </w:t>
      </w:r>
      <w:r w:rsidR="005E561A">
        <w:rPr>
          <w:lang w:val="en-US"/>
        </w:rPr>
        <w:t>is</w:t>
      </w:r>
      <w:r w:rsidR="005E561A" w:rsidRPr="00635D33">
        <w:rPr>
          <w:lang w:val="en-US"/>
        </w:rPr>
        <w:t xml:space="preserve"> </w:t>
      </w:r>
      <w:r w:rsidRPr="00635D33">
        <w:rPr>
          <w:lang w:val="en-US"/>
        </w:rPr>
        <w:t xml:space="preserve">the modulating data value </w:t>
      </w:r>
      <w:r>
        <w:rPr>
          <w:lang w:val="en-US"/>
        </w:rPr>
        <w:t xml:space="preserve">(derived from the data bits), </w:t>
      </w:r>
      <m:oMath>
        <m:r>
          <w:rPr>
            <w:rFonts w:ascii="Cambria Math" w:hAnsi="Cambria Math"/>
            <w:lang w:val="en-US"/>
          </w:rPr>
          <m:t>h</m:t>
        </m:r>
        <m:r>
          <w:rPr>
            <w:rFonts w:ascii="Cambria Math" w:eastAsiaTheme="minorEastAsia" w:hAnsi="Cambria Math"/>
            <w:lang w:val="en-US"/>
          </w:rPr>
          <m:t>=</m:t>
        </m:r>
        <m:f>
          <m:fPr>
            <m:ctrlPr>
              <w:rPr>
                <w:rFonts w:ascii="Cambria Math" w:eastAsiaTheme="minorEastAsia" w:hAnsi="Cambria Math"/>
                <w:i/>
                <w:lang w:val="en-US"/>
              </w:rPr>
            </m:ctrlPr>
          </m:fPr>
          <m:num>
            <m:r>
              <w:rPr>
                <w:rFonts w:ascii="Cambria Math" w:eastAsiaTheme="minorEastAsia" w:hAnsi="Cambria Math"/>
                <w:lang w:val="en-US"/>
              </w:rPr>
              <m:t>1</m:t>
            </m:r>
          </m:num>
          <m:den>
            <m:r>
              <w:rPr>
                <w:rFonts w:ascii="Cambria Math" w:eastAsiaTheme="minorEastAsia" w:hAnsi="Cambria Math"/>
                <w:lang w:val="en-US"/>
              </w:rPr>
              <m:t>2</m:t>
            </m:r>
          </m:den>
        </m:f>
      </m:oMath>
      <w:r>
        <w:rPr>
          <w:rFonts w:eastAsiaTheme="minorEastAsia"/>
          <w:lang w:val="en-US"/>
        </w:rPr>
        <w:t xml:space="preserve"> </w:t>
      </w:r>
      <w:r w:rsidR="005E561A">
        <w:rPr>
          <w:rFonts w:eastAsiaTheme="minorEastAsia"/>
          <w:lang w:val="en-US"/>
        </w:rPr>
        <w:t xml:space="preserve"> </w:t>
      </w:r>
      <w:r>
        <w:rPr>
          <w:rFonts w:eastAsiaTheme="minorEastAsia"/>
          <w:lang w:val="en-US"/>
        </w:rPr>
        <w:t xml:space="preserve">is the modulating index, </w:t>
      </w:r>
      <m:oMath>
        <m:r>
          <w:rPr>
            <w:rFonts w:ascii="Cambria Math" w:eastAsiaTheme="minorEastAsia" w:hAnsi="Cambria Math"/>
            <w:lang w:val="en-US"/>
          </w:rPr>
          <m:t>T=</m:t>
        </m:r>
        <m:f>
          <m:fPr>
            <m:ctrlPr>
              <w:rPr>
                <w:rFonts w:ascii="Cambria Math" w:eastAsiaTheme="minorEastAsia" w:hAnsi="Cambria Math"/>
                <w:i/>
                <w:lang w:val="en-US"/>
              </w:rPr>
            </m:ctrlPr>
          </m:fPr>
          <m:num>
            <m:r>
              <w:rPr>
                <w:rFonts w:ascii="Cambria Math" w:eastAsiaTheme="minorEastAsia" w:hAnsi="Cambria Math"/>
                <w:lang w:val="en-US"/>
              </w:rPr>
              <m:t>48</m:t>
            </m:r>
          </m:num>
          <m:den>
            <m:r>
              <w:rPr>
                <w:rFonts w:ascii="Cambria Math" w:eastAsiaTheme="minorEastAsia" w:hAnsi="Cambria Math"/>
                <w:lang w:val="en-US"/>
              </w:rPr>
              <m:t>13∙</m:t>
            </m:r>
            <m:sSup>
              <m:sSupPr>
                <m:ctrlPr>
                  <w:rPr>
                    <w:rFonts w:ascii="Cambria Math" w:eastAsiaTheme="minorEastAsia" w:hAnsi="Cambria Math"/>
                    <w:i/>
                    <w:lang w:val="en-US"/>
                  </w:rPr>
                </m:ctrlPr>
              </m:sSupPr>
              <m:e>
                <m:r>
                  <w:rPr>
                    <w:rFonts w:ascii="Cambria Math" w:eastAsiaTheme="minorEastAsia" w:hAnsi="Cambria Math"/>
                    <w:lang w:val="en-US"/>
                  </w:rPr>
                  <m:t>10</m:t>
                </m:r>
              </m:e>
              <m:sup>
                <m:r>
                  <w:rPr>
                    <w:rFonts w:ascii="Cambria Math" w:eastAsiaTheme="minorEastAsia" w:hAnsi="Cambria Math"/>
                    <w:lang w:val="en-US"/>
                  </w:rPr>
                  <m:t>6</m:t>
                </m:r>
              </m:sup>
            </m:sSup>
          </m:den>
        </m:f>
        <m:r>
          <w:rPr>
            <w:rFonts w:ascii="Cambria Math" w:eastAsiaTheme="minorEastAsia" w:hAnsi="Cambria Math"/>
            <w:lang w:val="en-US"/>
          </w:rPr>
          <m:t xml:space="preserve"> </m:t>
        </m:r>
        <m:r>
          <w:rPr>
            <w:rFonts w:ascii="Cambria Math" w:eastAsiaTheme="minorEastAsia" w:hAnsi="Cambria Math"/>
            <w:lang w:val="en-US"/>
          </w:rPr>
          <m:t xml:space="preserve"> </m:t>
        </m:r>
      </m:oMath>
      <w:r>
        <w:rPr>
          <w:lang w:val="en-US"/>
        </w:rPr>
        <w:t>is the bit period</w:t>
      </w:r>
      <w:r w:rsidR="008627F9">
        <w:rPr>
          <w:lang w:val="en-US"/>
        </w:rPr>
        <w:t xml:space="preserve">, </w:t>
      </w:r>
      <m:oMath>
        <m:r>
          <w:rPr>
            <w:rFonts w:ascii="Cambria Math" w:hAnsi="Cambria Math"/>
            <w:lang w:val="en-US"/>
          </w:rPr>
          <m:t>g(u)</m:t>
        </m:r>
      </m:oMath>
      <w:r>
        <w:rPr>
          <w:rFonts w:eastAsiaTheme="minorEastAsia"/>
          <w:lang w:val="en-US"/>
        </w:rPr>
        <w:t xml:space="preserve"> is a phase pulse (see </w:t>
      </w:r>
      <w:proofErr w:type="spellStart"/>
      <w:r>
        <w:rPr>
          <w:rFonts w:eastAsiaTheme="minorEastAsia"/>
          <w:lang w:val="en-US"/>
        </w:rPr>
        <w:t>subclause</w:t>
      </w:r>
      <w:proofErr w:type="spellEnd"/>
      <w:r>
        <w:rPr>
          <w:rFonts w:eastAsiaTheme="minorEastAsia"/>
          <w:lang w:val="en-US"/>
        </w:rPr>
        <w:t xml:space="preserve"> 2.4 of </w:t>
      </w:r>
      <w:r>
        <w:rPr>
          <w:rFonts w:eastAsiaTheme="minorEastAsia"/>
          <w:lang w:val="en-US"/>
        </w:rPr>
        <w:fldChar w:fldCharType="begin"/>
      </w:r>
      <w:r>
        <w:rPr>
          <w:rFonts w:eastAsiaTheme="minorEastAsia"/>
          <w:lang w:val="en-US"/>
        </w:rPr>
        <w:instrText xml:space="preserve"> REF _Ref421738387 \r \h </w:instrText>
      </w:r>
      <w:r w:rsidR="005E561A">
        <w:rPr>
          <w:rFonts w:eastAsiaTheme="minorEastAsia"/>
          <w:lang w:val="en-US"/>
        </w:rPr>
        <w:instrText xml:space="preserve"> \* MERGEFORMAT </w:instrText>
      </w:r>
      <w:r>
        <w:rPr>
          <w:rFonts w:eastAsiaTheme="minorEastAsia"/>
          <w:lang w:val="en-US"/>
        </w:rPr>
      </w:r>
      <w:r>
        <w:rPr>
          <w:rFonts w:eastAsiaTheme="minorEastAsia"/>
          <w:lang w:val="en-US"/>
        </w:rPr>
        <w:fldChar w:fldCharType="separate"/>
      </w:r>
      <w:r w:rsidR="00581D57">
        <w:rPr>
          <w:rFonts w:eastAsiaTheme="minorEastAsia"/>
          <w:lang w:val="en-US"/>
        </w:rPr>
        <w:t>[2]</w:t>
      </w:r>
      <w:r>
        <w:rPr>
          <w:rFonts w:eastAsiaTheme="minorEastAsia"/>
          <w:lang w:val="en-US"/>
        </w:rPr>
        <w:fldChar w:fldCharType="end"/>
      </w:r>
      <w:r>
        <w:rPr>
          <w:rFonts w:eastAsiaTheme="minorEastAsia"/>
          <w:lang w:val="en-US"/>
        </w:rPr>
        <w:t>)</w:t>
      </w:r>
      <w:r w:rsidR="005E561A">
        <w:rPr>
          <w:rFonts w:eastAsiaTheme="minorEastAsia"/>
          <w:lang w:val="en-US"/>
        </w:rPr>
        <w:t>,</w:t>
      </w:r>
      <w:r w:rsidR="008627F9">
        <w:rPr>
          <w:rFonts w:eastAsiaTheme="minorEastAsia"/>
          <w:lang w:val="en-US"/>
        </w:rPr>
        <w:t xml:space="preserve"> and </w:t>
      </w:r>
      <m:oMath>
        <m:r>
          <w:rPr>
            <w:rFonts w:ascii="Cambria Math" w:eastAsiaTheme="minorEastAsia" w:hAnsi="Cambria Math"/>
            <w:lang w:val="en-US"/>
          </w:rPr>
          <m:t>t'</m:t>
        </m:r>
      </m:oMath>
      <w:r w:rsidR="008627F9">
        <w:rPr>
          <w:rFonts w:eastAsiaTheme="minorEastAsia"/>
          <w:lang w:val="en-US"/>
        </w:rPr>
        <w:t xml:space="preserve"> is the time variable</w:t>
      </w:r>
      <w:r w:rsidR="008B3A66">
        <w:rPr>
          <w:rFonts w:eastAsiaTheme="minorEastAsia"/>
          <w:lang w:val="en-US"/>
        </w:rPr>
        <w:t xml:space="preserve"> (</w:t>
      </w:r>
      <w:r w:rsidR="00595E9A">
        <w:rPr>
          <w:rFonts w:eastAsiaTheme="minorEastAsia"/>
          <w:lang w:val="en-US"/>
        </w:rPr>
        <w:t xml:space="preserve">defined as having </w:t>
      </w:r>
      <w:r w:rsidR="00595E9A" w:rsidRPr="008627F9">
        <w:rPr>
          <w:i/>
          <w:lang w:val="en-US"/>
        </w:rPr>
        <w:t>t'</w:t>
      </w:r>
      <w:r w:rsidR="00595E9A" w:rsidRPr="008627F9">
        <w:rPr>
          <w:lang w:val="en-US"/>
        </w:rPr>
        <w:t xml:space="preserve"> </w:t>
      </w:r>
      <w:r w:rsidR="00595E9A" w:rsidRPr="008627F9">
        <w:rPr>
          <w:i/>
          <w:lang w:val="en-US"/>
        </w:rPr>
        <w:t>= 0</w:t>
      </w:r>
      <w:r w:rsidR="00595E9A" w:rsidRPr="008627F9">
        <w:rPr>
          <w:lang w:val="en-US"/>
        </w:rPr>
        <w:t xml:space="preserve"> </w:t>
      </w:r>
      <w:r w:rsidR="00595E9A">
        <w:rPr>
          <w:lang w:val="en-US"/>
        </w:rPr>
        <w:t>at</w:t>
      </w:r>
      <w:r w:rsidR="00595E9A" w:rsidRPr="008627F9">
        <w:rPr>
          <w:lang w:val="en-US"/>
        </w:rPr>
        <w:t xml:space="preserve"> the start of the active part of the burst</w:t>
      </w:r>
      <w:r w:rsidR="008B3A66">
        <w:rPr>
          <w:lang w:val="en-US"/>
        </w:rPr>
        <w:t xml:space="preserve">, </w:t>
      </w:r>
      <w:r w:rsidR="00595E9A">
        <w:rPr>
          <w:lang w:val="en-US"/>
        </w:rPr>
        <w:t xml:space="preserve">see </w:t>
      </w:r>
      <w:r w:rsidR="00595E9A">
        <w:rPr>
          <w:lang w:val="en-US"/>
        </w:rPr>
        <w:fldChar w:fldCharType="begin"/>
      </w:r>
      <w:r w:rsidR="00595E9A">
        <w:rPr>
          <w:lang w:val="en-US"/>
        </w:rPr>
        <w:instrText xml:space="preserve"> REF _Ref421783883 \h </w:instrText>
      </w:r>
      <w:r w:rsidR="005E561A">
        <w:rPr>
          <w:lang w:val="en-US"/>
        </w:rPr>
        <w:instrText xml:space="preserve"> \* MERGEFORMAT </w:instrText>
      </w:r>
      <w:r w:rsidR="00595E9A">
        <w:rPr>
          <w:lang w:val="en-US"/>
        </w:rPr>
      </w:r>
      <w:r w:rsidR="00595E9A">
        <w:rPr>
          <w:lang w:val="en-US"/>
        </w:rPr>
        <w:fldChar w:fldCharType="separate"/>
      </w:r>
      <w:r w:rsidR="00581D57" w:rsidRPr="007A5EF5">
        <w:rPr>
          <w:lang w:val="en-US"/>
        </w:rPr>
        <w:t xml:space="preserve">Figure </w:t>
      </w:r>
      <w:r w:rsidR="00581D57">
        <w:rPr>
          <w:noProof/>
          <w:lang w:val="en-US"/>
        </w:rPr>
        <w:t>2</w:t>
      </w:r>
      <w:r w:rsidR="00595E9A">
        <w:rPr>
          <w:lang w:val="en-US"/>
        </w:rPr>
        <w:fldChar w:fldCharType="end"/>
      </w:r>
      <w:r w:rsidR="00595E9A">
        <w:rPr>
          <w:lang w:val="en-US"/>
        </w:rPr>
        <w:t xml:space="preserve"> below).</w:t>
      </w:r>
    </w:p>
    <w:p w14:paraId="20E4D31F" w14:textId="3A09191C" w:rsidR="00D4066A" w:rsidRPr="00D4066A" w:rsidRDefault="00D4066A" w:rsidP="001E6489">
      <w:pPr>
        <w:jc w:val="both"/>
        <w:rPr>
          <w:lang w:val="en-US"/>
        </w:rPr>
      </w:pPr>
      <w:r>
        <w:rPr>
          <w:lang w:val="en-US"/>
        </w:rPr>
        <w:t xml:space="preserve">The modulating data values </w:t>
      </w:r>
      <w:r w:rsidRPr="00635D33">
        <w:rPr>
          <w:position w:val="-12"/>
        </w:rPr>
        <w:object w:dxaOrig="260" w:dyaOrig="360" w14:anchorId="566BDE99">
          <v:shape id="_x0000_i1027" type="#_x0000_t75" style="width:12.45pt;height:18pt" o:ole="">
            <v:imagedata r:id="rId13" o:title=""/>
          </v:shape>
          <o:OLEObject Type="Embed" ProgID="Equation.3" ShapeID="_x0000_i1027" DrawAspect="Content" ObjectID="_1496623623" r:id="rId14"/>
        </w:object>
      </w:r>
      <w:r w:rsidRPr="00D4066A">
        <w:rPr>
          <w:lang w:val="en-US"/>
        </w:rPr>
        <w:t xml:space="preserve"> are derives from the data bits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oMath>
      <w:r>
        <w:rPr>
          <w:rFonts w:eastAsiaTheme="minorEastAsia"/>
          <w:lang w:val="en-US"/>
        </w:rPr>
        <w:t xml:space="preserve"> as</w:t>
      </w:r>
    </w:p>
    <w:p w14:paraId="65EFFD65" w14:textId="2BC8E3C5" w:rsidR="00D4066A" w:rsidRDefault="0082056A" w:rsidP="001E6489">
      <w:pPr>
        <w:jc w:val="both"/>
        <w:rPr>
          <w:rFonts w:eastAsiaTheme="minorEastAsia"/>
          <w:lang w:val="en-US"/>
        </w:rPr>
      </w:pP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d</m:t>
                </m:r>
              </m:e>
            </m:acc>
          </m:e>
          <m:sub>
            <m:r>
              <w:rPr>
                <w:rFonts w:ascii="Cambria Math" w:hAnsi="Cambria Math"/>
                <w:lang w:val="en-US"/>
              </w:rPr>
              <m:t>i</m:t>
            </m:r>
          </m:sub>
        </m:sSub>
        <m:r>
          <w:rPr>
            <w:rFonts w:ascii="Cambria Math"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d</m:t>
            </m:r>
          </m:e>
          <m:sub>
            <m:r>
              <w:rPr>
                <w:rFonts w:ascii="Cambria Math" w:eastAsiaTheme="minorEastAsia" w:hAnsi="Cambria Math"/>
                <w:lang w:val="en-US"/>
              </w:rPr>
              <m:t>i</m:t>
            </m:r>
          </m:sub>
        </m:sSub>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d</m:t>
            </m:r>
          </m:e>
          <m:sub>
            <m:r>
              <w:rPr>
                <w:rFonts w:ascii="Cambria Math" w:eastAsiaTheme="minorEastAsia" w:hAnsi="Cambria Math"/>
                <w:lang w:val="en-US"/>
              </w:rPr>
              <m:t>i-1</m:t>
            </m:r>
          </m:sub>
        </m:sSub>
      </m:oMath>
      <w:r w:rsidR="00D4066A">
        <w:rPr>
          <w:rFonts w:eastAsiaTheme="minorEastAsia"/>
          <w:lang w:val="en-US"/>
        </w:rPr>
        <w:t xml:space="preserve"> </w:t>
      </w:r>
      <w:r w:rsidR="00D4066A">
        <w:rPr>
          <w:rFonts w:eastAsiaTheme="minorEastAsia"/>
          <w:lang w:val="en-US"/>
        </w:rPr>
        <w:tab/>
        <w:t>(</w:t>
      </w:r>
      <w:proofErr w:type="gramStart"/>
      <w:r w:rsidR="00D4066A">
        <w:rPr>
          <w:rFonts w:eastAsiaTheme="minorEastAsia"/>
          <w:lang w:val="en-US"/>
        </w:rPr>
        <w:t>differential</w:t>
      </w:r>
      <w:proofErr w:type="gramEnd"/>
      <w:r w:rsidR="00D4066A">
        <w:rPr>
          <w:rFonts w:eastAsiaTheme="minorEastAsia"/>
          <w:lang w:val="en-US"/>
        </w:rPr>
        <w:t xml:space="preserve"> encoding)</w:t>
      </w:r>
    </w:p>
    <w:p w14:paraId="54D6BB81" w14:textId="78883E7F" w:rsidR="00D4066A" w:rsidRPr="00D4066A" w:rsidRDefault="00C02086" w:rsidP="001E6489">
      <w:pPr>
        <w:jc w:val="both"/>
        <w:rPr>
          <w:lang w:val="en-US"/>
        </w:rPr>
      </w:pPr>
      <w:r w:rsidRPr="00D4066A">
        <w:rPr>
          <w:position w:val="-12"/>
        </w:rPr>
        <w:object w:dxaOrig="1120" w:dyaOrig="400" w14:anchorId="34BE5C8B">
          <v:shape id="_x0000_i1028" type="#_x0000_t75" style="width:55.85pt;height:20.3pt" o:ole="">
            <v:imagedata r:id="rId15" o:title=""/>
          </v:shape>
          <o:OLEObject Type="Embed" ProgID="Equation.3" ShapeID="_x0000_i1028" DrawAspect="Content" ObjectID="_1496623624" r:id="rId16"/>
        </w:object>
      </w:r>
      <w:r w:rsidR="00B55175" w:rsidRPr="005E561A">
        <w:rPr>
          <w:lang w:val="en-US"/>
        </w:rPr>
        <w:tab/>
      </w:r>
      <w:r w:rsidR="00B55175" w:rsidRPr="005E561A">
        <w:rPr>
          <w:lang w:val="en-US"/>
        </w:rPr>
        <w:tab/>
        <w:t>(</w:t>
      </w:r>
      <w:proofErr w:type="gramStart"/>
      <w:r w:rsidR="00B55175" w:rsidRPr="005E561A">
        <w:rPr>
          <w:lang w:val="en-US"/>
        </w:rPr>
        <w:t>antipodal</w:t>
      </w:r>
      <w:proofErr w:type="gramEnd"/>
      <w:r w:rsidR="00B55175" w:rsidRPr="005E561A">
        <w:rPr>
          <w:lang w:val="en-US"/>
        </w:rPr>
        <w:t xml:space="preserve"> mapping)</w:t>
      </w:r>
    </w:p>
    <w:p w14:paraId="7B1F6EE1" w14:textId="4327CA4F" w:rsidR="0060712F" w:rsidRDefault="007A5EF5" w:rsidP="001E6489">
      <w:pPr>
        <w:jc w:val="both"/>
        <w:rPr>
          <w:lang w:val="en-US"/>
        </w:rPr>
      </w:pPr>
      <w:r>
        <w:rPr>
          <w:lang w:val="en-US"/>
        </w:rPr>
        <w:t>T</w:t>
      </w:r>
      <w:r w:rsidR="00D4066A">
        <w:rPr>
          <w:lang w:val="en-US"/>
        </w:rPr>
        <w:t>he phase trajectory</w:t>
      </w:r>
      <w:r>
        <w:rPr>
          <w:lang w:val="en-US"/>
        </w:rPr>
        <w:t xml:space="preserve"> </w:t>
      </w:r>
      <w:r w:rsidR="006C34B8">
        <w:rPr>
          <w:lang w:val="en-US"/>
        </w:rPr>
        <w:t xml:space="preserve">can </w:t>
      </w:r>
      <w:r>
        <w:rPr>
          <w:lang w:val="en-US"/>
        </w:rPr>
        <w:t xml:space="preserve">equivalently </w:t>
      </w:r>
      <w:r w:rsidR="006C34B8">
        <w:rPr>
          <w:lang w:val="en-US"/>
        </w:rPr>
        <w:t>be expressed as</w:t>
      </w:r>
    </w:p>
    <w:p w14:paraId="7FEDB907" w14:textId="7D6423DB" w:rsidR="0060712F" w:rsidRDefault="007A5EF5" w:rsidP="001E6489">
      <w:pPr>
        <w:jc w:val="both"/>
      </w:pPr>
      <w:r w:rsidRPr="0060712F">
        <w:rPr>
          <w:position w:val="-28"/>
        </w:rPr>
        <w:object w:dxaOrig="2380" w:dyaOrig="700" w14:anchorId="5DE03528">
          <v:shape id="_x0000_i1029" type="#_x0000_t75" style="width:119.1pt;height:35.1pt" o:ole="">
            <v:imagedata r:id="rId17" o:title=""/>
          </v:shape>
          <o:OLEObject Type="Embed" ProgID="Equation.3" ShapeID="_x0000_i1029" DrawAspect="Content" ObjectID="_1496623625" r:id="rId18"/>
        </w:object>
      </w:r>
    </w:p>
    <w:p w14:paraId="352FBE96" w14:textId="2DE1FC5A" w:rsidR="00635D33" w:rsidRPr="006C34B8" w:rsidRDefault="007A5EF5" w:rsidP="001E6489">
      <w:pPr>
        <w:jc w:val="both"/>
        <w:rPr>
          <w:rFonts w:eastAsiaTheme="minorEastAsia"/>
          <w:lang w:val="en-US"/>
        </w:rPr>
      </w:pPr>
      <w:proofErr w:type="gramStart"/>
      <w:r>
        <w:rPr>
          <w:lang w:val="en-US"/>
        </w:rPr>
        <w:t>where</w:t>
      </w:r>
      <w:proofErr w:type="gramEnd"/>
      <w:r w:rsidR="00635D33">
        <w:rPr>
          <w:lang w:val="en-US"/>
        </w:rPr>
        <w:t xml:space="preserve"> </w:t>
      </w:r>
      <w:r w:rsidRPr="007A5EF5">
        <w:rPr>
          <w:position w:val="-32"/>
        </w:rPr>
        <w:object w:dxaOrig="1740" w:dyaOrig="760" w14:anchorId="32E2731C">
          <v:shape id="_x0000_i1030" type="#_x0000_t75" style="width:87.7pt;height:37.85pt" o:ole="">
            <v:imagedata r:id="rId19" o:title=""/>
          </v:shape>
          <o:OLEObject Type="Embed" ProgID="Equation.3" ShapeID="_x0000_i1030" DrawAspect="Content" ObjectID="_1496623626" r:id="rId20"/>
        </w:object>
      </w:r>
      <w:r w:rsidR="005E561A" w:rsidRPr="001E6489">
        <w:rPr>
          <w:lang w:val="en-US"/>
        </w:rPr>
        <w:t xml:space="preserve"> </w:t>
      </w:r>
      <w:r w:rsidR="00635D33" w:rsidRPr="00635D33">
        <w:rPr>
          <w:lang w:val="en-US"/>
        </w:rPr>
        <w:t>is the phase shift func</w:t>
      </w:r>
      <w:r w:rsidR="00635D33">
        <w:rPr>
          <w:lang w:val="en-US"/>
        </w:rPr>
        <w:t xml:space="preserve">tion shown in </w:t>
      </w:r>
      <w:r w:rsidR="00635D33">
        <w:rPr>
          <w:lang w:val="en-US"/>
        </w:rPr>
        <w:fldChar w:fldCharType="begin"/>
      </w:r>
      <w:r w:rsidR="00635D33">
        <w:rPr>
          <w:lang w:val="en-US"/>
        </w:rPr>
        <w:instrText xml:space="preserve"> REF _Ref421742582 \h </w:instrText>
      </w:r>
      <w:r w:rsidR="005E561A">
        <w:rPr>
          <w:lang w:val="en-US"/>
        </w:rPr>
        <w:instrText xml:space="preserve"> \* MERGEFORMAT </w:instrText>
      </w:r>
      <w:r w:rsidR="00635D33">
        <w:rPr>
          <w:lang w:val="en-US"/>
        </w:rPr>
      </w:r>
      <w:r w:rsidR="00635D33">
        <w:rPr>
          <w:lang w:val="en-US"/>
        </w:rPr>
        <w:fldChar w:fldCharType="separate"/>
      </w:r>
      <w:r w:rsidR="00581D57" w:rsidRPr="00635D33">
        <w:rPr>
          <w:lang w:val="en-US"/>
        </w:rPr>
        <w:t xml:space="preserve">Figure </w:t>
      </w:r>
      <w:r w:rsidR="00581D57">
        <w:rPr>
          <w:noProof/>
          <w:lang w:val="en-US"/>
        </w:rPr>
        <w:t>1</w:t>
      </w:r>
      <w:r w:rsidR="00635D33">
        <w:rPr>
          <w:lang w:val="en-US"/>
        </w:rPr>
        <w:fldChar w:fldCharType="end"/>
      </w:r>
      <w:r w:rsidR="00635D33">
        <w:rPr>
          <w:lang w:val="en-US"/>
        </w:rPr>
        <w:t>.</w:t>
      </w:r>
    </w:p>
    <w:p w14:paraId="79C26824" w14:textId="47392F44" w:rsidR="00635D33" w:rsidRDefault="004C22A1" w:rsidP="001E6489">
      <w:pPr>
        <w:jc w:val="both"/>
        <w:rPr>
          <w:lang w:val="en-US"/>
        </w:rPr>
      </w:pPr>
      <w:r>
        <w:rPr>
          <w:noProof/>
          <w:lang w:eastAsia="sv-SE"/>
        </w:rPr>
        <w:lastRenderedPageBreak/>
        <w:drawing>
          <wp:inline distT="0" distB="0" distL="0" distR="0" wp14:anchorId="77D718BE" wp14:editId="5A808290">
            <wp:extent cx="4550400" cy="303480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aseShiftFunction.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550400" cy="3034800"/>
                    </a:xfrm>
                    <a:prstGeom prst="rect">
                      <a:avLst/>
                    </a:prstGeom>
                  </pic:spPr>
                </pic:pic>
              </a:graphicData>
            </a:graphic>
          </wp:inline>
        </w:drawing>
      </w:r>
    </w:p>
    <w:p w14:paraId="01B1DD5B" w14:textId="59D756F4" w:rsidR="00635D33" w:rsidRDefault="00635D33">
      <w:pPr>
        <w:pStyle w:val="Caption"/>
        <w:rPr>
          <w:lang w:val="en-US"/>
        </w:rPr>
      </w:pPr>
      <w:bookmarkStart w:id="1" w:name="_Ref421742582"/>
      <w:r w:rsidRPr="00635D33">
        <w:rPr>
          <w:lang w:val="en-US"/>
        </w:rPr>
        <w:t xml:space="preserve">Figure </w:t>
      </w:r>
      <w:r>
        <w:fldChar w:fldCharType="begin"/>
      </w:r>
      <w:r w:rsidRPr="00635D33">
        <w:rPr>
          <w:lang w:val="en-US"/>
        </w:rPr>
        <w:instrText xml:space="preserve"> SEQ Figure \* ARABIC </w:instrText>
      </w:r>
      <w:r>
        <w:fldChar w:fldCharType="separate"/>
      </w:r>
      <w:r w:rsidR="00581D57">
        <w:rPr>
          <w:noProof/>
          <w:lang w:val="en-US"/>
        </w:rPr>
        <w:t>1</w:t>
      </w:r>
      <w:r>
        <w:fldChar w:fldCharType="end"/>
      </w:r>
      <w:bookmarkEnd w:id="1"/>
      <w:r w:rsidRPr="00635D33">
        <w:rPr>
          <w:lang w:val="en-US"/>
        </w:rPr>
        <w:t>: GMSK phase shift function.</w:t>
      </w:r>
    </w:p>
    <w:p w14:paraId="2941BAA4" w14:textId="5E7C7E53" w:rsidR="002479C1" w:rsidRDefault="008627F9" w:rsidP="001E6489">
      <w:pPr>
        <w:jc w:val="both"/>
        <w:rPr>
          <w:lang w:val="en-US"/>
        </w:rPr>
      </w:pPr>
      <w:r w:rsidRPr="00635D33">
        <w:rPr>
          <w:position w:val="-10"/>
        </w:rPr>
        <w:object w:dxaOrig="580" w:dyaOrig="320" w14:anchorId="38234B37">
          <v:shape id="_x0000_i1031" type="#_x0000_t75" style="width:29.55pt;height:16.15pt" o:ole="">
            <v:imagedata r:id="rId22" o:title=""/>
          </v:shape>
          <o:OLEObject Type="Embed" ProgID="Equation.3" ShapeID="_x0000_i1031" DrawAspect="Content" ObjectID="_1496623627" r:id="rId23"/>
        </w:object>
      </w:r>
      <w:proofErr w:type="gramStart"/>
      <w:r w:rsidR="00823C15">
        <w:rPr>
          <w:lang w:val="en-US"/>
        </w:rPr>
        <w:t>defines</w:t>
      </w:r>
      <w:proofErr w:type="gramEnd"/>
      <w:r w:rsidR="00823C15">
        <w:rPr>
          <w:lang w:val="en-US"/>
        </w:rPr>
        <w:t xml:space="preserve"> </w:t>
      </w:r>
      <w:r w:rsidR="00823C15" w:rsidRPr="00823C15">
        <w:rPr>
          <w:lang w:val="en-US"/>
        </w:rPr>
        <w:t xml:space="preserve">the phase </w:t>
      </w:r>
      <w:r w:rsidR="00823C15">
        <w:rPr>
          <w:lang w:val="en-US"/>
        </w:rPr>
        <w:t>increase (or decrease)</w:t>
      </w:r>
      <w:r w:rsidR="00823C15" w:rsidRPr="00823C15">
        <w:rPr>
          <w:lang w:val="en-US"/>
        </w:rPr>
        <w:t xml:space="preserve"> by a given </w:t>
      </w:r>
      <w:r w:rsidR="00823C15">
        <w:rPr>
          <w:lang w:val="en-US"/>
        </w:rPr>
        <w:t>modulating data value</w:t>
      </w:r>
      <w:r w:rsidR="00823C15" w:rsidRPr="00635D33">
        <w:rPr>
          <w:position w:val="-12"/>
        </w:rPr>
        <w:object w:dxaOrig="260" w:dyaOrig="360" w14:anchorId="339E2D8D">
          <v:shape id="_x0000_i1032" type="#_x0000_t75" style="width:12.45pt;height:18pt" o:ole="">
            <v:imagedata r:id="rId13" o:title=""/>
          </v:shape>
          <o:OLEObject Type="Embed" ProgID="Equation.3" ShapeID="_x0000_i1032" DrawAspect="Content" ObjectID="_1496623628" r:id="rId24"/>
        </w:object>
      </w:r>
      <w:r w:rsidR="005E561A">
        <w:rPr>
          <w:lang w:val="en-US"/>
        </w:rPr>
        <w:t>, and</w:t>
      </w:r>
      <w:r w:rsidR="00823C15" w:rsidRPr="00823C15">
        <w:rPr>
          <w:lang w:val="en-US"/>
        </w:rPr>
        <w:t xml:space="preserve"> </w:t>
      </w:r>
      <w:r w:rsidRPr="00635D33">
        <w:rPr>
          <w:position w:val="-10"/>
        </w:rPr>
        <w:object w:dxaOrig="580" w:dyaOrig="320" w14:anchorId="40D904A5">
          <v:shape id="_x0000_i1033" type="#_x0000_t75" style="width:29.55pt;height:16.15pt" o:ole="">
            <v:imagedata r:id="rId25" o:title=""/>
          </v:shape>
          <o:OLEObject Type="Embed" ProgID="Equation.3" ShapeID="_x0000_i1033" DrawAspect="Content" ObjectID="_1496623629" r:id="rId26"/>
        </w:object>
      </w:r>
      <w:r w:rsidR="00823C15">
        <w:rPr>
          <w:lang w:val="en-US"/>
        </w:rPr>
        <w:t xml:space="preserve"> has a strictly positive </w:t>
      </w:r>
      <w:r w:rsidR="00AE631B">
        <w:rPr>
          <w:lang w:val="en-US"/>
        </w:rPr>
        <w:t xml:space="preserve">slope, which means that each </w:t>
      </w:r>
      <w:r w:rsidR="00AE631B" w:rsidRPr="00635D33">
        <w:rPr>
          <w:position w:val="-12"/>
        </w:rPr>
        <w:object w:dxaOrig="260" w:dyaOrig="360" w14:anchorId="138A9CCA">
          <v:shape id="_x0000_i1034" type="#_x0000_t75" style="width:12.45pt;height:18pt" o:ole="">
            <v:imagedata r:id="rId13" o:title=""/>
          </v:shape>
          <o:OLEObject Type="Embed" ProgID="Equation.3" ShapeID="_x0000_i1034" DrawAspect="Content" ObjectID="_1496623630" r:id="rId27"/>
        </w:object>
      </w:r>
      <w:r w:rsidR="005E561A">
        <w:rPr>
          <w:lang w:val="en-US"/>
        </w:rPr>
        <w:t xml:space="preserve">, </w:t>
      </w:r>
      <w:r w:rsidR="00AE631B" w:rsidRPr="00AE631B">
        <w:rPr>
          <w:lang w:val="en-US"/>
        </w:rPr>
        <w:t>in theory</w:t>
      </w:r>
      <w:r w:rsidR="005E561A">
        <w:rPr>
          <w:lang w:val="en-US"/>
        </w:rPr>
        <w:t>,</w:t>
      </w:r>
      <w:r w:rsidR="00AE631B" w:rsidRPr="00AE631B">
        <w:rPr>
          <w:lang w:val="en-US"/>
        </w:rPr>
        <w:t xml:space="preserve"> impacts the phase of the </w:t>
      </w:r>
      <w:r w:rsidR="00AE631B">
        <w:rPr>
          <w:lang w:val="en-US"/>
        </w:rPr>
        <w:t xml:space="preserve">entire </w:t>
      </w:r>
      <w:r w:rsidR="00AE631B" w:rsidRPr="00AE631B">
        <w:rPr>
          <w:lang w:val="en-US"/>
        </w:rPr>
        <w:t xml:space="preserve">modulated </w:t>
      </w:r>
      <w:r w:rsidR="00AE631B">
        <w:rPr>
          <w:lang w:val="en-US"/>
        </w:rPr>
        <w:t>burst. In practice</w:t>
      </w:r>
      <w:r w:rsidR="005E561A">
        <w:rPr>
          <w:lang w:val="en-US"/>
        </w:rPr>
        <w:t xml:space="preserve">, </w:t>
      </w:r>
      <w:r w:rsidR="00AE631B">
        <w:rPr>
          <w:lang w:val="en-US"/>
        </w:rPr>
        <w:t xml:space="preserve">however, the impact </w:t>
      </w:r>
      <w:r w:rsidR="00C219D9">
        <w:rPr>
          <w:lang w:val="en-US"/>
        </w:rPr>
        <w:t xml:space="preserve">is negligible at a distance of more than two </w:t>
      </w:r>
      <w:r w:rsidR="00AE631B">
        <w:rPr>
          <w:lang w:val="en-US"/>
        </w:rPr>
        <w:t xml:space="preserve">bit periods </w:t>
      </w:r>
      <w:r w:rsidR="00C219D9">
        <w:rPr>
          <w:lang w:val="en-US"/>
        </w:rPr>
        <w:t>in either direction</w:t>
      </w:r>
      <w:r w:rsidR="00AE631B">
        <w:rPr>
          <w:lang w:val="en-US"/>
        </w:rPr>
        <w:t>.</w:t>
      </w:r>
    </w:p>
    <w:p w14:paraId="758614C0" w14:textId="59AB65B4" w:rsidR="00C219D9" w:rsidRDefault="008627F9" w:rsidP="001E6489">
      <w:pPr>
        <w:jc w:val="both"/>
        <w:rPr>
          <w:lang w:val="en-US"/>
        </w:rPr>
      </w:pPr>
      <w:r w:rsidRPr="00C219D9">
        <w:rPr>
          <w:position w:val="-10"/>
        </w:rPr>
        <w:object w:dxaOrig="540" w:dyaOrig="320" w14:anchorId="7B9E7939">
          <v:shape id="_x0000_i1035" type="#_x0000_t75" style="width:27.7pt;height:16.15pt" o:ole="">
            <v:imagedata r:id="rId28" o:title=""/>
          </v:shape>
          <o:OLEObject Type="Embed" ProgID="Equation.3" ShapeID="_x0000_i1035" DrawAspect="Content" ObjectID="_1496623631" r:id="rId29"/>
        </w:object>
      </w:r>
      <w:proofErr w:type="gramStart"/>
      <w:r w:rsidR="00C219D9" w:rsidRPr="00C219D9">
        <w:rPr>
          <w:lang w:val="en-US"/>
        </w:rPr>
        <w:t>is</w:t>
      </w:r>
      <w:proofErr w:type="gramEnd"/>
      <w:r w:rsidR="00C219D9" w:rsidRPr="00C219D9">
        <w:rPr>
          <w:lang w:val="en-US"/>
        </w:rPr>
        <w:t xml:space="preserve"> then used to define the modulated RF signal according to</w:t>
      </w:r>
    </w:p>
    <w:p w14:paraId="33D708AE" w14:textId="2A637950" w:rsidR="00C219D9" w:rsidRDefault="008627F9" w:rsidP="001E6489">
      <w:pPr>
        <w:jc w:val="both"/>
      </w:pPr>
      <w:r w:rsidRPr="00C219D9">
        <w:rPr>
          <w:position w:val="-26"/>
        </w:rPr>
        <w:object w:dxaOrig="3620" w:dyaOrig="700" w14:anchorId="5B74C982">
          <v:shape id="_x0000_i1036" type="#_x0000_t75" style="width:180.9pt;height:35.1pt" o:ole="">
            <v:imagedata r:id="rId30" o:title=""/>
          </v:shape>
          <o:OLEObject Type="Embed" ProgID="Equation.3" ShapeID="_x0000_i1036" DrawAspect="Content" ObjectID="_1496623632" r:id="rId31"/>
        </w:object>
      </w:r>
    </w:p>
    <w:p w14:paraId="1F69958A" w14:textId="4ADFE04E" w:rsidR="00C219D9" w:rsidRDefault="005E561A" w:rsidP="001E6489">
      <w:pPr>
        <w:jc w:val="both"/>
        <w:rPr>
          <w:lang w:val="en-US"/>
        </w:rPr>
      </w:pPr>
      <w:proofErr w:type="gramStart"/>
      <w:r>
        <w:rPr>
          <w:lang w:val="en-US"/>
        </w:rPr>
        <w:t>w</w:t>
      </w:r>
      <w:r w:rsidRPr="001E6489">
        <w:rPr>
          <w:lang w:val="en-US"/>
        </w:rPr>
        <w:t>here</w:t>
      </w:r>
      <w:proofErr w:type="gramEnd"/>
      <w:r w:rsidRPr="001E6489">
        <w:rPr>
          <w:lang w:val="en-US"/>
        </w:rPr>
        <w:t xml:space="preserve"> </w:t>
      </w:r>
      <w:r w:rsidR="00C219D9" w:rsidRPr="00C219D9">
        <w:rPr>
          <w:position w:val="-12"/>
        </w:rPr>
        <w:object w:dxaOrig="279" w:dyaOrig="360" w14:anchorId="490B447B">
          <v:shape id="_x0000_i1037" type="#_x0000_t75" style="width:13.85pt;height:18pt" o:ole="">
            <v:imagedata r:id="rId32" o:title=""/>
          </v:shape>
          <o:OLEObject Type="Embed" ProgID="Equation.3" ShapeID="_x0000_i1037" DrawAspect="Content" ObjectID="_1496623633" r:id="rId33"/>
        </w:object>
      </w:r>
      <w:r w:rsidR="00C219D9" w:rsidRPr="00C219D9">
        <w:rPr>
          <w:lang w:val="en-US"/>
        </w:rPr>
        <w:t>is a random phase that is constant during one burst.</w:t>
      </w:r>
    </w:p>
    <w:p w14:paraId="30C6B712" w14:textId="54C362C6" w:rsidR="00A876A8" w:rsidRDefault="00A876A8" w:rsidP="001E6489">
      <w:pPr>
        <w:jc w:val="both"/>
        <w:rPr>
          <w:lang w:val="en-US"/>
        </w:rPr>
      </w:pPr>
      <w:r>
        <w:rPr>
          <w:lang w:val="en-US"/>
        </w:rPr>
        <w:t xml:space="preserve">This expression only </w:t>
      </w:r>
      <w:r w:rsidR="007A5EF5">
        <w:rPr>
          <w:lang w:val="en-US"/>
        </w:rPr>
        <w:t>applies</w:t>
      </w:r>
      <w:r>
        <w:rPr>
          <w:lang w:val="en-US"/>
        </w:rPr>
        <w:t xml:space="preserve"> during the useful part of the burst, the center part of length 147 bit periods</w:t>
      </w:r>
      <w:r w:rsidR="007A5EF5">
        <w:rPr>
          <w:lang w:val="en-US"/>
        </w:rPr>
        <w:t xml:space="preserve"> (see </w:t>
      </w:r>
      <w:r w:rsidR="007A5EF5">
        <w:rPr>
          <w:lang w:val="en-US"/>
        </w:rPr>
        <w:fldChar w:fldCharType="begin"/>
      </w:r>
      <w:r w:rsidR="007A5EF5">
        <w:rPr>
          <w:lang w:val="en-US"/>
        </w:rPr>
        <w:instrText xml:space="preserve"> REF _Ref421783883 \h </w:instrText>
      </w:r>
      <w:r w:rsidR="005E561A">
        <w:rPr>
          <w:lang w:val="en-US"/>
        </w:rPr>
        <w:instrText xml:space="preserve"> \* MERGEFORMAT </w:instrText>
      </w:r>
      <w:r w:rsidR="007A5EF5">
        <w:rPr>
          <w:lang w:val="en-US"/>
        </w:rPr>
      </w:r>
      <w:r w:rsidR="007A5EF5">
        <w:rPr>
          <w:lang w:val="en-US"/>
        </w:rPr>
        <w:fldChar w:fldCharType="separate"/>
      </w:r>
      <w:r w:rsidR="00581D57" w:rsidRPr="007A5EF5">
        <w:rPr>
          <w:lang w:val="en-US"/>
        </w:rPr>
        <w:t xml:space="preserve">Figure </w:t>
      </w:r>
      <w:r w:rsidR="00581D57">
        <w:rPr>
          <w:noProof/>
          <w:lang w:val="en-US"/>
        </w:rPr>
        <w:t>2</w:t>
      </w:r>
      <w:r w:rsidR="007A5EF5">
        <w:rPr>
          <w:lang w:val="en-US"/>
        </w:rPr>
        <w:fldChar w:fldCharType="end"/>
      </w:r>
      <w:r w:rsidR="007A5EF5">
        <w:rPr>
          <w:lang w:val="en-US"/>
        </w:rPr>
        <w:t xml:space="preserve">, copied from </w:t>
      </w:r>
      <w:r w:rsidR="007A5EF5">
        <w:rPr>
          <w:lang w:val="en-US"/>
        </w:rPr>
        <w:fldChar w:fldCharType="begin"/>
      </w:r>
      <w:r w:rsidR="007A5EF5">
        <w:rPr>
          <w:lang w:val="en-US"/>
        </w:rPr>
        <w:instrText xml:space="preserve"> REF _Ref421738387 \r \h </w:instrText>
      </w:r>
      <w:r w:rsidR="005E561A">
        <w:rPr>
          <w:lang w:val="en-US"/>
        </w:rPr>
        <w:instrText xml:space="preserve"> \* MERGEFORMAT </w:instrText>
      </w:r>
      <w:r w:rsidR="007A5EF5">
        <w:rPr>
          <w:lang w:val="en-US"/>
        </w:rPr>
      </w:r>
      <w:r w:rsidR="007A5EF5">
        <w:rPr>
          <w:lang w:val="en-US"/>
        </w:rPr>
        <w:fldChar w:fldCharType="separate"/>
      </w:r>
      <w:r w:rsidR="00581D57">
        <w:rPr>
          <w:lang w:val="en-US"/>
        </w:rPr>
        <w:t>[2]</w:t>
      </w:r>
      <w:r w:rsidR="007A5EF5">
        <w:rPr>
          <w:lang w:val="en-US"/>
        </w:rPr>
        <w:fldChar w:fldCharType="end"/>
      </w:r>
      <w:r w:rsidR="007A5EF5">
        <w:rPr>
          <w:lang w:val="en-US"/>
        </w:rPr>
        <w:t>)</w:t>
      </w:r>
      <w:r>
        <w:rPr>
          <w:lang w:val="en-US"/>
        </w:rPr>
        <w:t xml:space="preserve">. As stated in </w:t>
      </w:r>
      <w:proofErr w:type="spellStart"/>
      <w:r w:rsidR="0053000A">
        <w:rPr>
          <w:lang w:val="en-US"/>
        </w:rPr>
        <w:t>subclause</w:t>
      </w:r>
      <w:proofErr w:type="spellEnd"/>
      <w:r w:rsidR="0053000A">
        <w:rPr>
          <w:lang w:val="en-US"/>
        </w:rPr>
        <w:t xml:space="preserve"> 2.2 of </w:t>
      </w:r>
      <w:r>
        <w:rPr>
          <w:lang w:val="en-US"/>
        </w:rPr>
        <w:fldChar w:fldCharType="begin"/>
      </w:r>
      <w:r>
        <w:rPr>
          <w:lang w:val="en-US"/>
        </w:rPr>
        <w:instrText xml:space="preserve"> REF _Ref421738387 \r \h </w:instrText>
      </w:r>
      <w:r w:rsidR="005E561A">
        <w:rPr>
          <w:lang w:val="en-US"/>
        </w:rPr>
        <w:instrText xml:space="preserve"> \* MERGEFORMAT </w:instrText>
      </w:r>
      <w:r>
        <w:rPr>
          <w:lang w:val="en-US"/>
        </w:rPr>
      </w:r>
      <w:r>
        <w:rPr>
          <w:lang w:val="en-US"/>
        </w:rPr>
        <w:fldChar w:fldCharType="separate"/>
      </w:r>
      <w:r w:rsidR="00581D57">
        <w:rPr>
          <w:lang w:val="en-US"/>
        </w:rPr>
        <w:t>[2]</w:t>
      </w:r>
      <w:r>
        <w:rPr>
          <w:lang w:val="en-US"/>
        </w:rPr>
        <w:fldChar w:fldCharType="end"/>
      </w:r>
      <w:r>
        <w:rPr>
          <w:lang w:val="en-US"/>
        </w:rPr>
        <w:t xml:space="preserve">, </w:t>
      </w:r>
      <w:r w:rsidR="0053000A">
        <w:rPr>
          <w:lang w:val="en-US"/>
        </w:rPr>
        <w:t>nothing is specified about the phase of the signal outside the useful part of the burst.</w:t>
      </w:r>
    </w:p>
    <w:p w14:paraId="33B448F9" w14:textId="77777777" w:rsidR="00430BBB" w:rsidRPr="007A5EF5" w:rsidRDefault="00430BBB" w:rsidP="001E6489">
      <w:pPr>
        <w:jc w:val="both"/>
        <w:rPr>
          <w:lang w:val="en-US"/>
        </w:rPr>
      </w:pPr>
    </w:p>
    <w:p w14:paraId="42945160" w14:textId="4F02A657" w:rsidR="00430BBB" w:rsidRDefault="0053000A" w:rsidP="001E6489">
      <w:pPr>
        <w:jc w:val="both"/>
      </w:pPr>
      <w:r>
        <w:object w:dxaOrig="9362" w:dyaOrig="15138" w14:anchorId="4576AAC5">
          <v:shape id="_x0000_i1038" type="#_x0000_t75" style="width:420.45pt;height:187.85pt;mso-position-horizontal:absolute" o:ole="">
            <v:imagedata r:id="rId34" o:title="" cropbottom="47444f"/>
          </v:shape>
          <o:OLEObject Type="Embed" ProgID="MSDraw" ShapeID="_x0000_i1038" DrawAspect="Content" ObjectID="_1496623634" r:id="rId35"/>
        </w:object>
      </w:r>
    </w:p>
    <w:p w14:paraId="29115EDA" w14:textId="1C2BF9C7" w:rsidR="008627F9" w:rsidRPr="008627F9" w:rsidRDefault="00430BBB" w:rsidP="001E6489">
      <w:pPr>
        <w:pStyle w:val="Caption"/>
        <w:jc w:val="both"/>
        <w:rPr>
          <w:lang w:val="en-US"/>
        </w:rPr>
      </w:pPr>
      <w:bookmarkStart w:id="2" w:name="_Ref421783883"/>
      <w:r w:rsidRPr="007A5EF5">
        <w:rPr>
          <w:lang w:val="en-US"/>
        </w:rPr>
        <w:t xml:space="preserve">Figure </w:t>
      </w:r>
      <w:r>
        <w:fldChar w:fldCharType="begin"/>
      </w:r>
      <w:r w:rsidRPr="007A5EF5">
        <w:rPr>
          <w:lang w:val="en-US"/>
        </w:rPr>
        <w:instrText xml:space="preserve"> SEQ Figure \* ARABIC </w:instrText>
      </w:r>
      <w:r>
        <w:fldChar w:fldCharType="separate"/>
      </w:r>
      <w:r w:rsidR="00581D57">
        <w:rPr>
          <w:noProof/>
          <w:lang w:val="en-US"/>
        </w:rPr>
        <w:t>2</w:t>
      </w:r>
      <w:r>
        <w:fldChar w:fldCharType="end"/>
      </w:r>
      <w:bookmarkEnd w:id="2"/>
      <w:r w:rsidRPr="007A5EF5">
        <w:rPr>
          <w:lang w:val="en-US"/>
        </w:rPr>
        <w:t>:</w:t>
      </w:r>
      <w:r w:rsidR="007A5EF5" w:rsidRPr="007A5EF5">
        <w:rPr>
          <w:lang w:val="en-US"/>
        </w:rPr>
        <w:t xml:space="preserve"> Relation between active part of burst, tail bits and dummy bits. For the normal burst the useful part lasts for 147 modulating bits</w:t>
      </w:r>
      <w:r w:rsidR="007A5EF5">
        <w:rPr>
          <w:lang w:val="en-US"/>
        </w:rPr>
        <w:t>.</w:t>
      </w:r>
    </w:p>
    <w:p w14:paraId="231F0AE1" w14:textId="05BA7B3E" w:rsidR="008627F9" w:rsidRPr="00595E9A" w:rsidRDefault="008627F9" w:rsidP="001E6489">
      <w:pPr>
        <w:jc w:val="both"/>
        <w:rPr>
          <w:lang w:val="en-US"/>
        </w:rPr>
      </w:pPr>
      <w:r>
        <w:rPr>
          <w:lang w:val="en-US"/>
        </w:rPr>
        <w:t xml:space="preserve">From the </w:t>
      </w:r>
      <w:r w:rsidR="005E561A">
        <w:rPr>
          <w:lang w:val="en-US"/>
        </w:rPr>
        <w:t xml:space="preserve">discussion </w:t>
      </w:r>
      <w:r>
        <w:rPr>
          <w:lang w:val="en-US"/>
        </w:rPr>
        <w:t>above</w:t>
      </w:r>
      <w:r w:rsidR="00176372">
        <w:rPr>
          <w:lang w:val="en-US"/>
        </w:rPr>
        <w:t xml:space="preserve"> it can be concluded that both coherent transmission (i.e., repeated transmissions of a burst with the same burst </w:t>
      </w:r>
      <w:proofErr w:type="gramStart"/>
      <w:r w:rsidR="005E561A">
        <w:rPr>
          <w:lang w:val="en-US"/>
        </w:rPr>
        <w:t xml:space="preserve">phase </w:t>
      </w:r>
      <w:proofErr w:type="gramEnd"/>
      <w:r w:rsidR="00176372" w:rsidRPr="00C219D9">
        <w:rPr>
          <w:position w:val="-12"/>
        </w:rPr>
        <w:object w:dxaOrig="279" w:dyaOrig="360" w14:anchorId="6C74FBFC">
          <v:shape id="_x0000_i1039" type="#_x0000_t75" style="width:13.85pt;height:18pt" o:ole="">
            <v:imagedata r:id="rId32" o:title=""/>
          </v:shape>
          <o:OLEObject Type="Embed" ProgID="Equation.3" ShapeID="_x0000_i1039" DrawAspect="Content" ObjectID="_1496623635" r:id="rId36"/>
        </w:object>
      </w:r>
      <w:r w:rsidR="00176372" w:rsidRPr="00176372">
        <w:rPr>
          <w:lang w:val="en-US"/>
        </w:rPr>
        <w:t>)</w:t>
      </w:r>
      <w:r w:rsidR="00176372">
        <w:rPr>
          <w:lang w:val="en-US"/>
        </w:rPr>
        <w:t xml:space="preserve"> and overlaid CDMA transmission (i.e.,</w:t>
      </w:r>
      <w:r w:rsidR="005E561A">
        <w:rPr>
          <w:lang w:val="en-US"/>
        </w:rPr>
        <w:t xml:space="preserve"> </w:t>
      </w:r>
      <w:r w:rsidR="00176372">
        <w:rPr>
          <w:lang w:val="en-US"/>
        </w:rPr>
        <w:t xml:space="preserve">repeated transmission with a known relation between the </w:t>
      </w:r>
      <w:r w:rsidR="00176372" w:rsidRPr="00C219D9">
        <w:rPr>
          <w:position w:val="-12"/>
        </w:rPr>
        <w:object w:dxaOrig="279" w:dyaOrig="360" w14:anchorId="45D2A704">
          <v:shape id="_x0000_i1040" type="#_x0000_t75" style="width:13.85pt;height:18pt" o:ole="">
            <v:imagedata r:id="rId32" o:title=""/>
          </v:shape>
          <o:OLEObject Type="Embed" ProgID="Equation.3" ShapeID="_x0000_i1040" DrawAspect="Content" ObjectID="_1496623636" r:id="rId37"/>
        </w:object>
      </w:r>
      <w:r w:rsidR="00176372" w:rsidRPr="00176372">
        <w:rPr>
          <w:lang w:val="en-US"/>
        </w:rPr>
        <w:t xml:space="preserve">values of the different bursts) </w:t>
      </w:r>
      <w:r w:rsidR="00176372">
        <w:rPr>
          <w:lang w:val="en-US"/>
        </w:rPr>
        <w:t>are</w:t>
      </w:r>
      <w:r w:rsidR="005E561A">
        <w:rPr>
          <w:lang w:val="en-US"/>
        </w:rPr>
        <w:t xml:space="preserve"> </w:t>
      </w:r>
      <w:r w:rsidR="005E561A" w:rsidRPr="005E561A">
        <w:rPr>
          <w:lang w:val="en-US"/>
        </w:rPr>
        <w:t>already</w:t>
      </w:r>
      <w:r w:rsidR="00176372" w:rsidRPr="00176372">
        <w:rPr>
          <w:lang w:val="en-US"/>
        </w:rPr>
        <w:t xml:space="preserve"> allowed </w:t>
      </w:r>
      <w:r>
        <w:rPr>
          <w:lang w:val="en-US"/>
        </w:rPr>
        <w:t>by</w:t>
      </w:r>
      <w:r w:rsidR="00176372">
        <w:rPr>
          <w:lang w:val="en-US"/>
        </w:rPr>
        <w:t xml:space="preserve"> the current specification</w:t>
      </w:r>
      <w:r>
        <w:rPr>
          <w:lang w:val="en-US"/>
        </w:rPr>
        <w:t xml:space="preserve">, unless the word “random” in </w:t>
      </w:r>
      <w:r w:rsidR="00C01149">
        <w:rPr>
          <w:lang w:val="en-US"/>
        </w:rPr>
        <w:t>“</w:t>
      </w:r>
      <w:r>
        <w:rPr>
          <w:lang w:val="en-US"/>
        </w:rPr>
        <w:t>random phase</w:t>
      </w:r>
      <w:r w:rsidR="00C01149">
        <w:rPr>
          <w:lang w:val="en-US"/>
        </w:rPr>
        <w:t>”</w:t>
      </w:r>
      <w:r>
        <w:rPr>
          <w:lang w:val="en-US"/>
        </w:rPr>
        <w:t xml:space="preserve"> is interpreted very literally</w:t>
      </w:r>
      <w:r w:rsidR="00176372">
        <w:rPr>
          <w:lang w:val="en-US"/>
        </w:rPr>
        <w:t>.</w:t>
      </w:r>
    </w:p>
    <w:p w14:paraId="2700AFAE" w14:textId="597F7DE5" w:rsidR="008627F9" w:rsidRDefault="001D7DF8" w:rsidP="001E6489">
      <w:pPr>
        <w:pStyle w:val="Heading2"/>
        <w:jc w:val="both"/>
        <w:rPr>
          <w:lang w:val="en-US"/>
        </w:rPr>
      </w:pPr>
      <w:r>
        <w:rPr>
          <w:lang w:val="en-US"/>
        </w:rPr>
        <w:t>One possible</w:t>
      </w:r>
      <w:r w:rsidR="00595E9A">
        <w:rPr>
          <w:lang w:val="en-US"/>
        </w:rPr>
        <w:t xml:space="preserve"> implementation</w:t>
      </w:r>
    </w:p>
    <w:p w14:paraId="64966CC5" w14:textId="5E16B4CA" w:rsidR="008B3A66" w:rsidRDefault="008D3CE3" w:rsidP="001E6489">
      <w:pPr>
        <w:jc w:val="both"/>
        <w:rPr>
          <w:lang w:val="en-US"/>
        </w:rPr>
      </w:pPr>
      <w:r>
        <w:rPr>
          <w:lang w:val="en-US"/>
        </w:rPr>
        <w:t>I</w:t>
      </w:r>
      <w:r w:rsidR="008B3A66">
        <w:rPr>
          <w:lang w:val="en-US"/>
        </w:rPr>
        <w:t xml:space="preserve">t is of course advantageous to find a solution </w:t>
      </w:r>
      <w:r w:rsidR="00C02086">
        <w:rPr>
          <w:lang w:val="en-US"/>
        </w:rPr>
        <w:t>that can be implemented easily o</w:t>
      </w:r>
      <w:r w:rsidR="008B3A66">
        <w:rPr>
          <w:lang w:val="en-US"/>
        </w:rPr>
        <w:t>n current GPRS MS platforms.</w:t>
      </w:r>
      <w:r w:rsidR="00C01149">
        <w:rPr>
          <w:lang w:val="en-US"/>
        </w:rPr>
        <w:t xml:space="preserve"> One such solution is detailed below for the case of transmission on consecutive timeslots within a TDMA frame.</w:t>
      </w:r>
      <w:r w:rsidR="00C02086">
        <w:rPr>
          <w:lang w:val="en-US"/>
        </w:rPr>
        <w:t xml:space="preserve"> In this case, the modulator can be continuously run across the multiple timeslots to generate the repeated bursts. </w:t>
      </w:r>
    </w:p>
    <w:p w14:paraId="18367E64" w14:textId="383B8AC7" w:rsidR="00C01149" w:rsidRDefault="00C01149" w:rsidP="001E6489">
      <w:pPr>
        <w:jc w:val="both"/>
        <w:rPr>
          <w:lang w:val="en-US"/>
        </w:rPr>
      </w:pPr>
      <w:r>
        <w:rPr>
          <w:lang w:val="en-US"/>
        </w:rPr>
        <w:t xml:space="preserve">According to 3GPP TS 45.010 </w:t>
      </w:r>
      <w:r>
        <w:rPr>
          <w:lang w:val="en-US"/>
        </w:rPr>
        <w:fldChar w:fldCharType="begin"/>
      </w:r>
      <w:r>
        <w:rPr>
          <w:lang w:val="en-US"/>
        </w:rPr>
        <w:instrText xml:space="preserve"> REF _Ref421786903 \r \h </w:instrText>
      </w:r>
      <w:r w:rsidR="005E561A">
        <w:rPr>
          <w:lang w:val="en-US"/>
        </w:rPr>
        <w:instrText xml:space="preserve"> \* MERGEFORMAT </w:instrText>
      </w:r>
      <w:r>
        <w:rPr>
          <w:lang w:val="en-US"/>
        </w:rPr>
      </w:r>
      <w:r>
        <w:rPr>
          <w:lang w:val="en-US"/>
        </w:rPr>
        <w:fldChar w:fldCharType="separate"/>
      </w:r>
      <w:r w:rsidR="00581D57">
        <w:rPr>
          <w:lang w:val="en-US"/>
        </w:rPr>
        <w:t>[4]</w:t>
      </w:r>
      <w:r>
        <w:rPr>
          <w:lang w:val="en-US"/>
        </w:rPr>
        <w:fldChar w:fldCharType="end"/>
      </w:r>
      <w:r>
        <w:rPr>
          <w:lang w:val="en-US"/>
        </w:rPr>
        <w:t xml:space="preserve">, two options are allowed for the timeslot lengths within a TDMA frame (see </w:t>
      </w:r>
      <w:r>
        <w:rPr>
          <w:lang w:val="en-US"/>
        </w:rPr>
        <w:fldChar w:fldCharType="begin"/>
      </w:r>
      <w:r>
        <w:rPr>
          <w:lang w:val="en-US"/>
        </w:rPr>
        <w:instrText xml:space="preserve"> REF _Ref421786903 \r \h </w:instrText>
      </w:r>
      <w:r w:rsidR="005E561A">
        <w:rPr>
          <w:lang w:val="en-US"/>
        </w:rPr>
        <w:instrText xml:space="preserve"> \* MERGEFORMAT </w:instrText>
      </w:r>
      <w:r>
        <w:rPr>
          <w:lang w:val="en-US"/>
        </w:rPr>
      </w:r>
      <w:r>
        <w:rPr>
          <w:lang w:val="en-US"/>
        </w:rPr>
        <w:fldChar w:fldCharType="separate"/>
      </w:r>
      <w:r w:rsidR="00581D57">
        <w:rPr>
          <w:lang w:val="en-US"/>
        </w:rPr>
        <w:t>[4]</w:t>
      </w:r>
      <w:r>
        <w:rPr>
          <w:lang w:val="en-US"/>
        </w:rPr>
        <w:fldChar w:fldCharType="end"/>
      </w:r>
      <w:r>
        <w:rPr>
          <w:lang w:val="en-US"/>
        </w:rPr>
        <w:t xml:space="preserve">, </w:t>
      </w:r>
      <w:proofErr w:type="spellStart"/>
      <w:r>
        <w:rPr>
          <w:lang w:val="en-US"/>
        </w:rPr>
        <w:t>subclause</w:t>
      </w:r>
      <w:proofErr w:type="spellEnd"/>
      <w:r>
        <w:rPr>
          <w:lang w:val="en-US"/>
        </w:rPr>
        <w:t xml:space="preserve"> 5.7 and 6.4, for BTS and MS, respectively):</w:t>
      </w:r>
    </w:p>
    <w:p w14:paraId="2FCF029C" w14:textId="279EEF49" w:rsidR="00C01149" w:rsidRDefault="00595A6B" w:rsidP="001E6489">
      <w:pPr>
        <w:pStyle w:val="ListParagraph"/>
        <w:numPr>
          <w:ilvl w:val="0"/>
          <w:numId w:val="20"/>
        </w:numPr>
        <w:jc w:val="both"/>
        <w:rPr>
          <w:lang w:val="en-US"/>
        </w:rPr>
      </w:pPr>
      <w:r>
        <w:rPr>
          <w:lang w:val="en-US"/>
        </w:rPr>
        <w:t>Regular timeslot structure:</w:t>
      </w:r>
      <w:r w:rsidR="00C01149" w:rsidRPr="00C01149">
        <w:rPr>
          <w:lang w:val="en-US"/>
        </w:rPr>
        <w:t xml:space="preserve"> all timeslots have the same length of 156.25 bit periods.</w:t>
      </w:r>
    </w:p>
    <w:p w14:paraId="33676237" w14:textId="7237B952" w:rsidR="00C01149" w:rsidRDefault="00595A6B" w:rsidP="001E6489">
      <w:pPr>
        <w:pStyle w:val="ListParagraph"/>
        <w:numPr>
          <w:ilvl w:val="0"/>
          <w:numId w:val="20"/>
        </w:numPr>
        <w:jc w:val="both"/>
        <w:rPr>
          <w:lang w:val="en-US"/>
        </w:rPr>
      </w:pPr>
      <w:r>
        <w:rPr>
          <w:lang w:val="en-US"/>
        </w:rPr>
        <w:t>Irregular timeslot structure:</w:t>
      </w:r>
      <w:r w:rsidR="00C01149">
        <w:rPr>
          <w:lang w:val="en-US"/>
        </w:rPr>
        <w:t xml:space="preserve"> the timeslot length is 157 bit periods on timeslots 0 and 4, and 156 bit periods on the other timeslots.</w:t>
      </w:r>
    </w:p>
    <w:p w14:paraId="14AB3B1D" w14:textId="5F47BD6C" w:rsidR="00C02086" w:rsidRDefault="00595A6B" w:rsidP="001E6489">
      <w:pPr>
        <w:jc w:val="both"/>
        <w:rPr>
          <w:lang w:val="en-US"/>
        </w:rPr>
      </w:pPr>
      <w:r>
        <w:rPr>
          <w:lang w:val="en-US"/>
        </w:rPr>
        <w:t xml:space="preserve">As stated in the TR </w:t>
      </w:r>
      <w:r>
        <w:rPr>
          <w:lang w:val="en-US"/>
        </w:rPr>
        <w:fldChar w:fldCharType="begin"/>
      </w:r>
      <w:r>
        <w:rPr>
          <w:lang w:val="en-US"/>
        </w:rPr>
        <w:instrText xml:space="preserve"> REF _Ref421787251 \r \h </w:instrText>
      </w:r>
      <w:r w:rsidR="005E561A">
        <w:rPr>
          <w:lang w:val="en-US"/>
        </w:rPr>
        <w:instrText xml:space="preserve"> \* MERGEFORMAT </w:instrText>
      </w:r>
      <w:r>
        <w:rPr>
          <w:lang w:val="en-US"/>
        </w:rPr>
      </w:r>
      <w:r>
        <w:rPr>
          <w:lang w:val="en-US"/>
        </w:rPr>
        <w:fldChar w:fldCharType="separate"/>
      </w:r>
      <w:r w:rsidR="00581D57">
        <w:rPr>
          <w:lang w:val="en-US"/>
        </w:rPr>
        <w:t>[5]</w:t>
      </w:r>
      <w:r>
        <w:rPr>
          <w:lang w:val="en-US"/>
        </w:rPr>
        <w:fldChar w:fldCharType="end"/>
      </w:r>
      <w:r>
        <w:rPr>
          <w:lang w:val="en-US"/>
        </w:rPr>
        <w:t>, the irregular timeslot structure is mandated to be used for the BTS supporting EC-</w:t>
      </w:r>
      <w:r w:rsidR="00C02086">
        <w:rPr>
          <w:lang w:val="en-US"/>
        </w:rPr>
        <w:t>GSM.</w:t>
      </w:r>
    </w:p>
    <w:p w14:paraId="279FC51F" w14:textId="28229D39" w:rsidR="00C01149" w:rsidRDefault="00C02086" w:rsidP="001E6489">
      <w:pPr>
        <w:jc w:val="both"/>
        <w:rPr>
          <w:lang w:val="en-US"/>
        </w:rPr>
      </w:pPr>
      <w:r>
        <w:rPr>
          <w:lang w:val="en-US"/>
        </w:rPr>
        <w:t>In order to continuously run a modulator whose input is integer bits</w:t>
      </w:r>
      <w:r w:rsidR="00B55175">
        <w:rPr>
          <w:lang w:val="en-US"/>
        </w:rPr>
        <w:t xml:space="preserve"> across multiple timeslots</w:t>
      </w:r>
      <w:r>
        <w:rPr>
          <w:lang w:val="en-US"/>
        </w:rPr>
        <w:t xml:space="preserve">, it is necessary to use the integer timeslot lengths. </w:t>
      </w:r>
      <w:r w:rsidR="00595A6B">
        <w:rPr>
          <w:lang w:val="en-US"/>
        </w:rPr>
        <w:t xml:space="preserve">In the following, it is </w:t>
      </w:r>
      <w:r>
        <w:rPr>
          <w:lang w:val="en-US"/>
        </w:rPr>
        <w:t xml:space="preserve">therefore </w:t>
      </w:r>
      <w:r w:rsidR="00595A6B">
        <w:rPr>
          <w:lang w:val="en-US"/>
        </w:rPr>
        <w:t xml:space="preserve">assumed that the </w:t>
      </w:r>
      <w:r>
        <w:rPr>
          <w:lang w:val="en-US"/>
        </w:rPr>
        <w:t>irregular</w:t>
      </w:r>
      <w:r w:rsidR="00595A6B">
        <w:rPr>
          <w:lang w:val="en-US"/>
        </w:rPr>
        <w:t xml:space="preserve"> timeslot structure is used also by the MS.</w:t>
      </w:r>
    </w:p>
    <w:p w14:paraId="3D92E35A" w14:textId="0475C608" w:rsidR="00AE3E35" w:rsidRDefault="00AE3E35" w:rsidP="001E6489">
      <w:pPr>
        <w:pStyle w:val="Heading3"/>
        <w:jc w:val="both"/>
        <w:rPr>
          <w:lang w:val="en-US"/>
        </w:rPr>
      </w:pPr>
      <w:r>
        <w:rPr>
          <w:lang w:val="en-US"/>
        </w:rPr>
        <w:lastRenderedPageBreak/>
        <w:t>Coherent transmission, without Overlaid CDMA</w:t>
      </w:r>
    </w:p>
    <w:p w14:paraId="63342658" w14:textId="5E3ABCDD" w:rsidR="002652FF" w:rsidRDefault="00F522C9" w:rsidP="001E6489">
      <w:pPr>
        <w:jc w:val="both"/>
        <w:rPr>
          <w:lang w:val="en-US"/>
        </w:rPr>
      </w:pPr>
      <w:r>
        <w:rPr>
          <w:lang w:val="en-US"/>
        </w:rPr>
        <w:t xml:space="preserve">A straightforward implementation of continuous modulation across the guard period is illustrated in </w:t>
      </w:r>
      <w:r>
        <w:rPr>
          <w:lang w:val="en-US"/>
        </w:rPr>
        <w:fldChar w:fldCharType="begin"/>
      </w:r>
      <w:r>
        <w:rPr>
          <w:lang w:val="en-US"/>
        </w:rPr>
        <w:instrText xml:space="preserve"> REF _Ref421800146 \h </w:instrText>
      </w:r>
      <w:r w:rsidR="005E561A">
        <w:rPr>
          <w:lang w:val="en-US"/>
        </w:rPr>
        <w:instrText xml:space="preserve"> \* MERGEFORMAT </w:instrText>
      </w:r>
      <w:r>
        <w:rPr>
          <w:lang w:val="en-US"/>
        </w:rPr>
      </w:r>
      <w:r>
        <w:rPr>
          <w:lang w:val="en-US"/>
        </w:rPr>
        <w:fldChar w:fldCharType="separate"/>
      </w:r>
      <w:r w:rsidR="00581D57" w:rsidRPr="002652FF">
        <w:rPr>
          <w:lang w:val="en-US"/>
        </w:rPr>
        <w:t xml:space="preserve">Figure </w:t>
      </w:r>
      <w:r w:rsidR="00581D57">
        <w:rPr>
          <w:noProof/>
          <w:lang w:val="en-US"/>
        </w:rPr>
        <w:t>3</w:t>
      </w:r>
      <w:r>
        <w:rPr>
          <w:lang w:val="en-US"/>
        </w:rPr>
        <w:fldChar w:fldCharType="end"/>
      </w:r>
      <w:r>
        <w:rPr>
          <w:lang w:val="en-US"/>
        </w:rPr>
        <w:t xml:space="preserve">. </w:t>
      </w:r>
      <w:r w:rsidR="00980E24">
        <w:rPr>
          <w:lang w:val="en-US"/>
        </w:rPr>
        <w:t xml:space="preserve">In this case, it is assumed that the timeslot length of the first burst is 156 bit periods. </w:t>
      </w:r>
      <w:r>
        <w:rPr>
          <w:lang w:val="en-US"/>
        </w:rPr>
        <w:t>Between the tail bits of the first burst and the tail bits of the second burst, eight dummy bits are used to fill the guard period.</w:t>
      </w:r>
      <w:r w:rsidR="00980E24">
        <w:rPr>
          <w:lang w:val="en-US"/>
        </w:rPr>
        <w:t xml:space="preserve"> </w:t>
      </w:r>
    </w:p>
    <w:p w14:paraId="27CD9C0A" w14:textId="69CBE93C" w:rsidR="00595A6B" w:rsidRDefault="00DB0B99" w:rsidP="001E6489">
      <w:pPr>
        <w:jc w:val="both"/>
        <w:rPr>
          <w:lang w:val="en-US"/>
        </w:rPr>
      </w:pPr>
      <w:r>
        <w:rPr>
          <w:noProof/>
          <w:lang w:eastAsia="sv-SE"/>
        </w:rPr>
        <w:drawing>
          <wp:inline distT="0" distB="0" distL="0" distR="0" wp14:anchorId="3CBFBCFD" wp14:editId="29F6529C">
            <wp:extent cx="4737100" cy="113982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37100" cy="1139825"/>
                    </a:xfrm>
                    <a:prstGeom prst="rect">
                      <a:avLst/>
                    </a:prstGeom>
                    <a:noFill/>
                  </pic:spPr>
                </pic:pic>
              </a:graphicData>
            </a:graphic>
          </wp:inline>
        </w:drawing>
      </w:r>
    </w:p>
    <w:p w14:paraId="62AFFC85" w14:textId="1B54713D" w:rsidR="002652FF" w:rsidRDefault="002652FF" w:rsidP="001E6489">
      <w:pPr>
        <w:pStyle w:val="Caption"/>
        <w:jc w:val="both"/>
        <w:rPr>
          <w:lang w:val="en-US"/>
        </w:rPr>
      </w:pPr>
      <w:bookmarkStart w:id="3" w:name="_Ref421800146"/>
      <w:r w:rsidRPr="002652FF">
        <w:rPr>
          <w:lang w:val="en-US"/>
        </w:rPr>
        <w:t xml:space="preserve">Figure </w:t>
      </w:r>
      <w:r>
        <w:fldChar w:fldCharType="begin"/>
      </w:r>
      <w:r w:rsidRPr="002652FF">
        <w:rPr>
          <w:lang w:val="en-US"/>
        </w:rPr>
        <w:instrText xml:space="preserve"> SEQ Figure \* ARABIC </w:instrText>
      </w:r>
      <w:r>
        <w:fldChar w:fldCharType="separate"/>
      </w:r>
      <w:r w:rsidR="00581D57">
        <w:rPr>
          <w:noProof/>
          <w:lang w:val="en-US"/>
        </w:rPr>
        <w:t>3</w:t>
      </w:r>
      <w:r>
        <w:fldChar w:fldCharType="end"/>
      </w:r>
      <w:bookmarkEnd w:id="3"/>
      <w:r w:rsidRPr="002652FF">
        <w:rPr>
          <w:lang w:val="en-US"/>
        </w:rPr>
        <w:t xml:space="preserve">: </w:t>
      </w:r>
      <w:r w:rsidR="00DB0B99">
        <w:rPr>
          <w:lang w:val="en-US"/>
        </w:rPr>
        <w:t>Modulated bits</w:t>
      </w:r>
      <w:r w:rsidRPr="002652FF">
        <w:rPr>
          <w:lang w:val="en-US"/>
        </w:rPr>
        <w:t xml:space="preserve"> during guard period</w:t>
      </w:r>
      <w:r>
        <w:rPr>
          <w:lang w:val="en-US"/>
        </w:rPr>
        <w:t xml:space="preserve"> of length 8 (corresponding to timeslot length 156</w:t>
      </w:r>
      <w:r w:rsidR="00C34571">
        <w:rPr>
          <w:lang w:val="en-US"/>
        </w:rPr>
        <w:t xml:space="preserve"> of the first burst</w:t>
      </w:r>
      <w:r>
        <w:rPr>
          <w:lang w:val="en-US"/>
        </w:rPr>
        <w:t>).</w:t>
      </w:r>
    </w:p>
    <w:p w14:paraId="17780F66" w14:textId="58AC1341" w:rsidR="00C34571" w:rsidRDefault="00C34571" w:rsidP="001E6489">
      <w:pPr>
        <w:jc w:val="both"/>
        <w:rPr>
          <w:lang w:val="en-US"/>
        </w:rPr>
      </w:pPr>
      <w:r>
        <w:rPr>
          <w:lang w:val="en-US"/>
        </w:rPr>
        <w:t xml:space="preserve">With this construction, the phase at the start of burst n+1 will be the same as the phase at the start of burst n, i.e., a coherent transmission is achieved. Note that due to that differential encoding of the data bits is used in the GMSK modulator, this is true regardless of the data bits and training sequence bits, </w:t>
      </w:r>
      <w:r w:rsidR="00F32143">
        <w:rPr>
          <w:lang w:val="en-US"/>
        </w:rPr>
        <w:t>since</w:t>
      </w:r>
      <w:r>
        <w:rPr>
          <w:lang w:val="en-US"/>
        </w:rPr>
        <w:t xml:space="preserve"> the timeslot length is a multiple of four</w:t>
      </w:r>
      <w:r w:rsidR="00A0597D">
        <w:rPr>
          <w:lang w:val="en-US"/>
        </w:rPr>
        <w:t xml:space="preserve"> (156 = 4*39)</w:t>
      </w:r>
      <w:r>
        <w:rPr>
          <w:lang w:val="en-US"/>
        </w:rPr>
        <w:t>.</w:t>
      </w:r>
    </w:p>
    <w:p w14:paraId="5E01BAF4" w14:textId="0E6C41F4" w:rsidR="00C34571" w:rsidRDefault="00C34571" w:rsidP="001E6489">
      <w:pPr>
        <w:jc w:val="both"/>
        <w:rPr>
          <w:lang w:val="en-US"/>
        </w:rPr>
      </w:pPr>
      <w:r>
        <w:rPr>
          <w:lang w:val="en-US"/>
        </w:rPr>
        <w:t xml:space="preserve">Consider now the case where the first burst is </w:t>
      </w:r>
      <w:r w:rsidR="00980E24">
        <w:rPr>
          <w:lang w:val="en-US"/>
        </w:rPr>
        <w:t xml:space="preserve">transmitted in a timeslot with length 157 bit periods. In this case, nine dummy bits are used to fill the guard period. This is shown in </w:t>
      </w:r>
      <w:r w:rsidR="00980E24">
        <w:rPr>
          <w:lang w:val="en-US"/>
        </w:rPr>
        <w:fldChar w:fldCharType="begin"/>
      </w:r>
      <w:r w:rsidR="00980E24">
        <w:rPr>
          <w:lang w:val="en-US"/>
        </w:rPr>
        <w:instrText xml:space="preserve"> REF _Ref421802178 \h </w:instrText>
      </w:r>
      <w:r w:rsidR="005E561A">
        <w:rPr>
          <w:lang w:val="en-US"/>
        </w:rPr>
        <w:instrText xml:space="preserve"> \* MERGEFORMAT </w:instrText>
      </w:r>
      <w:r w:rsidR="00980E24">
        <w:rPr>
          <w:lang w:val="en-US"/>
        </w:rPr>
      </w:r>
      <w:r w:rsidR="00980E24">
        <w:rPr>
          <w:lang w:val="en-US"/>
        </w:rPr>
        <w:fldChar w:fldCharType="separate"/>
      </w:r>
      <w:r w:rsidR="00581D57" w:rsidRPr="00C34571">
        <w:rPr>
          <w:lang w:val="en-US"/>
        </w:rPr>
        <w:t xml:space="preserve">Figure </w:t>
      </w:r>
      <w:r w:rsidR="00581D57">
        <w:rPr>
          <w:noProof/>
          <w:lang w:val="en-US"/>
        </w:rPr>
        <w:t>4</w:t>
      </w:r>
      <w:r w:rsidR="00980E24">
        <w:rPr>
          <w:lang w:val="en-US"/>
        </w:rPr>
        <w:fldChar w:fldCharType="end"/>
      </w:r>
      <w:r w:rsidR="00980E24">
        <w:rPr>
          <w:lang w:val="en-US"/>
        </w:rPr>
        <w:t>.</w:t>
      </w:r>
    </w:p>
    <w:p w14:paraId="63882F50" w14:textId="73F375F9" w:rsidR="00F522C9" w:rsidRDefault="00C34571" w:rsidP="001E6489">
      <w:pPr>
        <w:jc w:val="both"/>
        <w:rPr>
          <w:lang w:val="en-US"/>
        </w:rPr>
      </w:pPr>
      <w:r>
        <w:rPr>
          <w:noProof/>
          <w:lang w:eastAsia="sv-SE"/>
        </w:rPr>
        <w:drawing>
          <wp:inline distT="0" distB="0" distL="0" distR="0" wp14:anchorId="7B31E354" wp14:editId="5CD5792B">
            <wp:extent cx="4962525" cy="113982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62525" cy="1139825"/>
                    </a:xfrm>
                    <a:prstGeom prst="rect">
                      <a:avLst/>
                    </a:prstGeom>
                    <a:noFill/>
                  </pic:spPr>
                </pic:pic>
              </a:graphicData>
            </a:graphic>
          </wp:inline>
        </w:drawing>
      </w:r>
    </w:p>
    <w:p w14:paraId="036E1942" w14:textId="3E53D0B6" w:rsidR="00C34571" w:rsidRDefault="00C34571" w:rsidP="001E6489">
      <w:pPr>
        <w:pStyle w:val="Caption"/>
        <w:jc w:val="both"/>
        <w:rPr>
          <w:lang w:val="en-US"/>
        </w:rPr>
      </w:pPr>
      <w:bookmarkStart w:id="4" w:name="_Ref421802178"/>
      <w:r w:rsidRPr="00C34571">
        <w:rPr>
          <w:lang w:val="en-US"/>
        </w:rPr>
        <w:t xml:space="preserve">Figure </w:t>
      </w:r>
      <w:r>
        <w:fldChar w:fldCharType="begin"/>
      </w:r>
      <w:r w:rsidRPr="00C34571">
        <w:rPr>
          <w:lang w:val="en-US"/>
        </w:rPr>
        <w:instrText xml:space="preserve"> SEQ Figure \* ARABIC </w:instrText>
      </w:r>
      <w:r>
        <w:fldChar w:fldCharType="separate"/>
      </w:r>
      <w:r w:rsidR="00581D57">
        <w:rPr>
          <w:noProof/>
          <w:lang w:val="en-US"/>
        </w:rPr>
        <w:t>4</w:t>
      </w:r>
      <w:r>
        <w:fldChar w:fldCharType="end"/>
      </w:r>
      <w:bookmarkEnd w:id="4"/>
      <w:r w:rsidRPr="00C34571">
        <w:rPr>
          <w:lang w:val="en-US"/>
        </w:rPr>
        <w:t xml:space="preserve">: </w:t>
      </w:r>
      <w:r>
        <w:rPr>
          <w:lang w:val="en-US"/>
        </w:rPr>
        <w:t>Modulated bits</w:t>
      </w:r>
      <w:r w:rsidRPr="002652FF">
        <w:rPr>
          <w:lang w:val="en-US"/>
        </w:rPr>
        <w:t xml:space="preserve"> during guard period</w:t>
      </w:r>
      <w:r>
        <w:rPr>
          <w:lang w:val="en-US"/>
        </w:rPr>
        <w:t xml:space="preserve"> of length 9 (corresponding to timeslot length 157 of the first burst).</w:t>
      </w:r>
    </w:p>
    <w:p w14:paraId="4559AF36" w14:textId="7363435B" w:rsidR="00C34571" w:rsidRPr="00F522C9" w:rsidRDefault="00980E24" w:rsidP="001E6489">
      <w:pPr>
        <w:jc w:val="both"/>
        <w:rPr>
          <w:lang w:val="en-US"/>
        </w:rPr>
      </w:pPr>
      <w:r>
        <w:rPr>
          <w:lang w:val="en-US"/>
        </w:rPr>
        <w:t xml:space="preserve">In this case, the phase at the start of burst n+1 will be shifted by </w:t>
      </w:r>
      <w:r w:rsidR="007E6598">
        <w:rPr>
          <w:lang w:val="en-US"/>
        </w:rPr>
        <w:t xml:space="preserve">90 degrees </w:t>
      </w:r>
      <w:r>
        <w:rPr>
          <w:lang w:val="en-US"/>
        </w:rPr>
        <w:t>relative to the phase at the start of burst n. But since the timeslot structure is known, the receiver can shift the burst back before combining.</w:t>
      </w:r>
    </w:p>
    <w:p w14:paraId="6A25C98B" w14:textId="46B1D4FA" w:rsidR="002F00F7" w:rsidRDefault="002F00F7" w:rsidP="001E6489">
      <w:pPr>
        <w:pStyle w:val="Heading3"/>
        <w:jc w:val="both"/>
        <w:rPr>
          <w:lang w:val="en-US"/>
        </w:rPr>
      </w:pPr>
      <w:r>
        <w:rPr>
          <w:lang w:val="en-US"/>
        </w:rPr>
        <w:t>Overlaid CDMA</w:t>
      </w:r>
    </w:p>
    <w:p w14:paraId="353AC7F2" w14:textId="02798E29" w:rsidR="00AE3E35" w:rsidRDefault="007E6598">
      <w:pPr>
        <w:pStyle w:val="BodyText"/>
        <w:rPr>
          <w:lang w:val="en-US"/>
        </w:rPr>
      </w:pPr>
      <w:r>
        <w:rPr>
          <w:lang w:val="en-US"/>
        </w:rPr>
        <w:t xml:space="preserve">Overlaid CDMA requires that controlled phase shifts can be inserted between the repeated bursts. </w:t>
      </w:r>
      <w:r w:rsidR="003C5154">
        <w:rPr>
          <w:lang w:val="en-US"/>
        </w:rPr>
        <w:t xml:space="preserve">In case a </w:t>
      </w:r>
      <w:proofErr w:type="spellStart"/>
      <w:r w:rsidR="003C5154">
        <w:rPr>
          <w:lang w:val="en-US"/>
        </w:rPr>
        <w:t>Hadamard</w:t>
      </w:r>
      <w:proofErr w:type="spellEnd"/>
      <w:r w:rsidR="003C5154">
        <w:rPr>
          <w:lang w:val="en-US"/>
        </w:rPr>
        <w:t xml:space="preserve"> matrix is used, phase shifts of 180 degrees are needed. This can be achi</w:t>
      </w:r>
      <w:r w:rsidR="00101A29">
        <w:rPr>
          <w:lang w:val="en-US"/>
        </w:rPr>
        <w:t>e</w:t>
      </w:r>
      <w:r w:rsidR="003C5154">
        <w:rPr>
          <w:lang w:val="en-US"/>
        </w:rPr>
        <w:t xml:space="preserve">ved by inverting </w:t>
      </w:r>
      <w:r w:rsidR="00A90A5E" w:rsidRPr="00D378EF">
        <w:rPr>
          <w:u w:val="single"/>
          <w:lang w:val="en-US"/>
        </w:rPr>
        <w:t>all</w:t>
      </w:r>
      <w:r w:rsidR="00A90A5E">
        <w:rPr>
          <w:lang w:val="en-US"/>
        </w:rPr>
        <w:t xml:space="preserve"> bits in a burst before feeding them to the GMSK modulator. This </w:t>
      </w:r>
      <w:r w:rsidR="00A90A5E">
        <w:rPr>
          <w:lang w:val="en-US"/>
        </w:rPr>
        <w:lastRenderedPageBreak/>
        <w:t xml:space="preserve">is illustrated in </w:t>
      </w:r>
      <w:r w:rsidR="00A90A5E">
        <w:rPr>
          <w:lang w:val="en-US"/>
        </w:rPr>
        <w:fldChar w:fldCharType="begin"/>
      </w:r>
      <w:r w:rsidR="00A90A5E">
        <w:rPr>
          <w:lang w:val="en-US"/>
        </w:rPr>
        <w:instrText xml:space="preserve"> REF _Ref421804236 \h </w:instrText>
      </w:r>
      <w:r w:rsidR="005E561A">
        <w:rPr>
          <w:lang w:val="en-US"/>
        </w:rPr>
        <w:instrText xml:space="preserve"> \* MERGEFORMAT </w:instrText>
      </w:r>
      <w:r w:rsidR="00A90A5E">
        <w:rPr>
          <w:lang w:val="en-US"/>
        </w:rPr>
      </w:r>
      <w:r w:rsidR="00A90A5E">
        <w:rPr>
          <w:lang w:val="en-US"/>
        </w:rPr>
        <w:fldChar w:fldCharType="separate"/>
      </w:r>
      <w:r w:rsidR="00581D57" w:rsidRPr="002652FF">
        <w:rPr>
          <w:lang w:val="en-US"/>
        </w:rPr>
        <w:t xml:space="preserve">Figure </w:t>
      </w:r>
      <w:r w:rsidR="00581D57">
        <w:rPr>
          <w:noProof/>
          <w:lang w:val="en-US"/>
        </w:rPr>
        <w:t>5</w:t>
      </w:r>
      <w:r w:rsidR="00A90A5E">
        <w:rPr>
          <w:lang w:val="en-US"/>
        </w:rPr>
        <w:fldChar w:fldCharType="end"/>
      </w:r>
      <w:r w:rsidR="00A90A5E">
        <w:rPr>
          <w:lang w:val="en-US"/>
        </w:rPr>
        <w:t>, where it is assumed that the inversion is started in the middle of the guard period</w:t>
      </w:r>
      <w:r w:rsidR="001D7DF8">
        <w:rPr>
          <w:rStyle w:val="FootnoteReference"/>
          <w:lang w:val="en-US"/>
        </w:rPr>
        <w:footnoteReference w:id="1"/>
      </w:r>
      <w:r w:rsidR="00A90A5E">
        <w:rPr>
          <w:lang w:val="en-US"/>
        </w:rPr>
        <w:t>.</w:t>
      </w:r>
    </w:p>
    <w:p w14:paraId="7871EE69" w14:textId="77777777" w:rsidR="007E6598" w:rsidRDefault="007E6598">
      <w:pPr>
        <w:pStyle w:val="BodyText"/>
        <w:rPr>
          <w:lang w:val="en-US"/>
        </w:rPr>
      </w:pPr>
    </w:p>
    <w:p w14:paraId="78FB2DBC" w14:textId="0FC53169" w:rsidR="007E6598" w:rsidRDefault="007E6598" w:rsidP="001E6489">
      <w:pPr>
        <w:jc w:val="both"/>
        <w:rPr>
          <w:lang w:val="en-US"/>
        </w:rPr>
      </w:pPr>
      <w:bookmarkStart w:id="5" w:name="_GoBack"/>
      <w:r>
        <w:rPr>
          <w:noProof/>
          <w:lang w:eastAsia="sv-SE"/>
        </w:rPr>
        <w:drawing>
          <wp:inline distT="0" distB="0" distL="0" distR="0" wp14:anchorId="3AD15417" wp14:editId="4610DB98">
            <wp:extent cx="4791710" cy="1688465"/>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91710" cy="1688465"/>
                    </a:xfrm>
                    <a:prstGeom prst="rect">
                      <a:avLst/>
                    </a:prstGeom>
                    <a:noFill/>
                  </pic:spPr>
                </pic:pic>
              </a:graphicData>
            </a:graphic>
          </wp:inline>
        </w:drawing>
      </w:r>
      <w:bookmarkEnd w:id="5"/>
    </w:p>
    <w:p w14:paraId="57167025" w14:textId="421BE3C8" w:rsidR="007E6598" w:rsidRDefault="007E6598" w:rsidP="001E6489">
      <w:pPr>
        <w:pStyle w:val="Caption"/>
        <w:jc w:val="both"/>
        <w:rPr>
          <w:lang w:val="en-US"/>
        </w:rPr>
      </w:pPr>
      <w:bookmarkStart w:id="6" w:name="_Ref421804236"/>
      <w:r w:rsidRPr="002652FF">
        <w:rPr>
          <w:lang w:val="en-US"/>
        </w:rPr>
        <w:t xml:space="preserve">Figure </w:t>
      </w:r>
      <w:r>
        <w:fldChar w:fldCharType="begin"/>
      </w:r>
      <w:r w:rsidRPr="002652FF">
        <w:rPr>
          <w:lang w:val="en-US"/>
        </w:rPr>
        <w:instrText xml:space="preserve"> SEQ Figure \* ARABIC </w:instrText>
      </w:r>
      <w:r>
        <w:fldChar w:fldCharType="separate"/>
      </w:r>
      <w:r w:rsidR="00581D57">
        <w:rPr>
          <w:noProof/>
          <w:lang w:val="en-US"/>
        </w:rPr>
        <w:t>5</w:t>
      </w:r>
      <w:r>
        <w:fldChar w:fldCharType="end"/>
      </w:r>
      <w:bookmarkEnd w:id="6"/>
      <w:r w:rsidRPr="002652FF">
        <w:rPr>
          <w:lang w:val="en-US"/>
        </w:rPr>
        <w:t xml:space="preserve">: </w:t>
      </w:r>
      <w:r>
        <w:rPr>
          <w:lang w:val="en-US"/>
        </w:rPr>
        <w:t>Bit inversion will generate a 180 degree phase shift between the two bursts.</w:t>
      </w:r>
    </w:p>
    <w:p w14:paraId="38C898AF" w14:textId="2A7B7629" w:rsidR="00A90A5E" w:rsidRPr="00A90A5E" w:rsidRDefault="00A90A5E" w:rsidP="001E6489">
      <w:pPr>
        <w:jc w:val="both"/>
        <w:rPr>
          <w:lang w:val="en-US"/>
        </w:rPr>
      </w:pPr>
      <w:r>
        <w:rPr>
          <w:lang w:val="en-US"/>
        </w:rPr>
        <w:t xml:space="preserve">In case the timeslot length of the first burst is 157, the same method can be used. Again, in this case a phase shift of 90 degrees will be seen </w:t>
      </w:r>
      <w:r w:rsidR="00223A46">
        <w:rPr>
          <w:lang w:val="en-US"/>
        </w:rPr>
        <w:t xml:space="preserve">between the bursts </w:t>
      </w:r>
      <w:r>
        <w:rPr>
          <w:lang w:val="en-US"/>
        </w:rPr>
        <w:t xml:space="preserve">(in addition to the 180 degrees phase shift </w:t>
      </w:r>
      <w:r w:rsidR="00837B5A">
        <w:rPr>
          <w:lang w:val="en-US"/>
        </w:rPr>
        <w:t>created</w:t>
      </w:r>
      <w:r>
        <w:rPr>
          <w:lang w:val="en-US"/>
        </w:rPr>
        <w:t xml:space="preserve"> by the bit inversion), but this can be compensated for by the receiver</w:t>
      </w:r>
      <w:r w:rsidR="00AC2C6F">
        <w:rPr>
          <w:lang w:val="en-US"/>
        </w:rPr>
        <w:t xml:space="preserve"> and will not impact the </w:t>
      </w:r>
      <w:proofErr w:type="spellStart"/>
      <w:r w:rsidR="00AC2C6F">
        <w:rPr>
          <w:lang w:val="en-US"/>
        </w:rPr>
        <w:t>ortogonality</w:t>
      </w:r>
      <w:proofErr w:type="spellEnd"/>
      <w:r w:rsidR="00AC2C6F">
        <w:rPr>
          <w:lang w:val="en-US"/>
        </w:rPr>
        <w:t xml:space="preserve"> of the </w:t>
      </w:r>
      <w:proofErr w:type="spellStart"/>
      <w:r w:rsidR="00AC2C6F">
        <w:rPr>
          <w:lang w:val="en-US"/>
        </w:rPr>
        <w:t>Hadamard</w:t>
      </w:r>
      <w:proofErr w:type="spellEnd"/>
      <w:r w:rsidR="00AC2C6F">
        <w:rPr>
          <w:lang w:val="en-US"/>
        </w:rPr>
        <w:t xml:space="preserve"> code</w:t>
      </w:r>
      <w:r w:rsidR="002D0426">
        <w:rPr>
          <w:lang w:val="en-US"/>
        </w:rPr>
        <w:t xml:space="preserve"> (since all users transmitting simultaneously would follow the same phase reference in the different slots)</w:t>
      </w:r>
      <w:r>
        <w:rPr>
          <w:lang w:val="en-US"/>
        </w:rPr>
        <w:t>.</w:t>
      </w:r>
    </w:p>
    <w:p w14:paraId="45D434D2" w14:textId="48454448" w:rsidR="007E6598" w:rsidRDefault="00A90A5E" w:rsidP="001E6489">
      <w:pPr>
        <w:pStyle w:val="Heading1"/>
        <w:jc w:val="both"/>
        <w:rPr>
          <w:lang w:val="en-US"/>
        </w:rPr>
      </w:pPr>
      <w:bookmarkStart w:id="7" w:name="_Ref421804822"/>
      <w:r>
        <w:rPr>
          <w:lang w:val="en-US"/>
        </w:rPr>
        <w:t>Local oscillator</w:t>
      </w:r>
      <w:bookmarkEnd w:id="7"/>
    </w:p>
    <w:p w14:paraId="10F0D610" w14:textId="5945E4A8" w:rsidR="00A90A5E" w:rsidRDefault="00A90A5E" w:rsidP="001E6489">
      <w:pPr>
        <w:jc w:val="both"/>
        <w:rPr>
          <w:lang w:val="en-US"/>
        </w:rPr>
      </w:pPr>
      <w:r>
        <w:rPr>
          <w:lang w:val="en-US"/>
        </w:rPr>
        <w:t>The phase of the LO (local oscillator) can be maintained between bursts (</w:t>
      </w:r>
      <w:r w:rsidR="002D0426">
        <w:rPr>
          <w:lang w:val="en-US"/>
        </w:rPr>
        <w:t xml:space="preserve">for both transmission/reception of </w:t>
      </w:r>
      <w:r>
        <w:rPr>
          <w:lang w:val="en-US"/>
        </w:rPr>
        <w:t>contiguous or non-contiguous</w:t>
      </w:r>
      <w:r w:rsidR="002D0426">
        <w:rPr>
          <w:lang w:val="en-US"/>
        </w:rPr>
        <w:t xml:space="preserve"> TS</w:t>
      </w:r>
      <w:r>
        <w:rPr>
          <w:lang w:val="en-US"/>
        </w:rPr>
        <w:t>) if the LO is kept running in between the bursts.</w:t>
      </w:r>
      <w:r w:rsidR="00475F30">
        <w:rPr>
          <w:lang w:val="en-US"/>
        </w:rPr>
        <w:t xml:space="preserve"> </w:t>
      </w:r>
      <w:r w:rsidR="00475F30" w:rsidRPr="00475F30">
        <w:rPr>
          <w:lang w:val="en-US"/>
        </w:rPr>
        <w:t>To mitigate the power consumption penalty due to keeping the frequency synthesizer on, a dedicated power island for PLL and synthesizer can be used. This design approach isolates synthesizer and PLL from the rest of the RF transceiver and prevents keeping the whole RF transceiver block on to maintain phase coherency.</w:t>
      </w:r>
    </w:p>
    <w:p w14:paraId="28A38CD8" w14:textId="520D2C85" w:rsidR="00461C34" w:rsidRPr="00A90A5E" w:rsidRDefault="00475F30" w:rsidP="002A6E8A">
      <w:pPr>
        <w:pStyle w:val="BodyText"/>
        <w:rPr>
          <w:i/>
          <w:lang w:val="en-US"/>
        </w:rPr>
      </w:pPr>
      <w:r>
        <w:rPr>
          <w:lang w:val="en-US"/>
        </w:rPr>
        <w:t>The b</w:t>
      </w:r>
      <w:r w:rsidR="00A90A5E" w:rsidRPr="00A90A5E">
        <w:rPr>
          <w:lang w:val="en-US"/>
        </w:rPr>
        <w:t xml:space="preserve">attery lifetime impact </w:t>
      </w:r>
      <w:r>
        <w:rPr>
          <w:lang w:val="en-US"/>
        </w:rPr>
        <w:t>of this is minor as shown in</w:t>
      </w:r>
      <w:r w:rsidR="002A6E8A">
        <w:rPr>
          <w:lang w:val="en-US"/>
        </w:rPr>
        <w:t xml:space="preserve"> </w:t>
      </w:r>
      <w:r w:rsidR="002A6E8A">
        <w:rPr>
          <w:lang w:val="en-US"/>
        </w:rPr>
        <w:fldChar w:fldCharType="begin"/>
      </w:r>
      <w:r w:rsidR="002A6E8A">
        <w:rPr>
          <w:lang w:val="en-US"/>
        </w:rPr>
        <w:instrText xml:space="preserve"> REF _Ref422881264 \r \h </w:instrText>
      </w:r>
      <w:r w:rsidR="002A6E8A">
        <w:rPr>
          <w:lang w:val="en-US"/>
        </w:rPr>
      </w:r>
      <w:r w:rsidR="002A6E8A">
        <w:rPr>
          <w:lang w:val="en-US"/>
        </w:rPr>
        <w:fldChar w:fldCharType="separate"/>
      </w:r>
      <w:r w:rsidR="002A6E8A">
        <w:rPr>
          <w:lang w:val="en-US"/>
        </w:rPr>
        <w:t>[6]</w:t>
      </w:r>
      <w:r w:rsidR="002A6E8A">
        <w:rPr>
          <w:lang w:val="en-US"/>
        </w:rPr>
        <w:fldChar w:fldCharType="end"/>
      </w:r>
      <w:r>
        <w:rPr>
          <w:lang w:val="en-US"/>
        </w:rPr>
        <w:t>.</w:t>
      </w:r>
    </w:p>
    <w:p w14:paraId="394C898A" w14:textId="24594D22" w:rsidR="00A90A5E" w:rsidRDefault="00A90A5E" w:rsidP="001E6489">
      <w:pPr>
        <w:pStyle w:val="Heading1"/>
        <w:jc w:val="both"/>
        <w:rPr>
          <w:lang w:val="en-US"/>
        </w:rPr>
      </w:pPr>
      <w:bookmarkStart w:id="8" w:name="_Ref421804832"/>
      <w:r>
        <w:rPr>
          <w:lang w:val="en-US"/>
        </w:rPr>
        <w:t>Power amplifier</w:t>
      </w:r>
      <w:bookmarkEnd w:id="8"/>
    </w:p>
    <w:p w14:paraId="45FBE9A5" w14:textId="77F73C34" w:rsidR="00A90A5E" w:rsidRPr="000B5CA2" w:rsidRDefault="000B5CA2" w:rsidP="001E6489">
      <w:pPr>
        <w:jc w:val="both"/>
        <w:rPr>
          <w:lang w:val="en-US"/>
        </w:rPr>
      </w:pPr>
      <w:r w:rsidRPr="000B5CA2">
        <w:rPr>
          <w:lang w:val="en-US"/>
        </w:rPr>
        <w:t>In non-contiguous transmission, power ramping up and down time is expected to cause random time jitter of around 10ns. Note that GSM symbol rate is 270.833 kHz resulting in GMSK phase shift of π/2 phase shift every 3.69 µs. Therefore 10 ns of timing difference leads to phase shift of (π/2)*(10/3.69*1000).  It is very clear that this amount of jitter is very small to cause any impact to the performance of GSMK demodulator.</w:t>
      </w:r>
    </w:p>
    <w:p w14:paraId="294208EA" w14:textId="135C37FA" w:rsidR="0082321A" w:rsidRDefault="0082321A" w:rsidP="001E6489">
      <w:pPr>
        <w:pStyle w:val="Heading1"/>
        <w:jc w:val="both"/>
        <w:rPr>
          <w:lang w:val="en-US"/>
        </w:rPr>
      </w:pPr>
      <w:r w:rsidRPr="0082321A">
        <w:rPr>
          <w:lang w:val="en-US"/>
        </w:rPr>
        <w:lastRenderedPageBreak/>
        <w:t>Conclusions</w:t>
      </w:r>
    </w:p>
    <w:p w14:paraId="5768C4FC" w14:textId="41E2C61F" w:rsidR="00A90A5E" w:rsidRDefault="00A90A5E">
      <w:pPr>
        <w:pStyle w:val="BodyText"/>
        <w:rPr>
          <w:lang w:val="en-US"/>
        </w:rPr>
      </w:pPr>
      <w:r>
        <w:rPr>
          <w:lang w:val="en-US"/>
        </w:rPr>
        <w:t xml:space="preserve">The current 3GPP TS 45.004 does not prohibit coherent transmission (including overlaid CDMA). A practical implementation has been proposed in which coherent transmission is achieved by continuously running the GMSK modulator across the guard period. Bit inversion </w:t>
      </w:r>
      <w:r w:rsidR="00DC66E9">
        <w:rPr>
          <w:lang w:val="en-US"/>
        </w:rPr>
        <w:t xml:space="preserve">can </w:t>
      </w:r>
      <w:r>
        <w:rPr>
          <w:lang w:val="en-US"/>
        </w:rPr>
        <w:t xml:space="preserve">generate phase shifts of 180 degrees </w:t>
      </w:r>
      <w:r w:rsidR="00CB04A9">
        <w:rPr>
          <w:lang w:val="en-US"/>
        </w:rPr>
        <w:t>to accommodate for overlaid CDMA.</w:t>
      </w:r>
    </w:p>
    <w:p w14:paraId="137BC8EE" w14:textId="33D77B57" w:rsidR="00CB04A9" w:rsidRDefault="00CB04A9">
      <w:pPr>
        <w:pStyle w:val="BodyText"/>
        <w:rPr>
          <w:lang w:val="en-US"/>
        </w:rPr>
      </w:pPr>
      <w:r>
        <w:rPr>
          <w:lang w:val="en-US"/>
        </w:rPr>
        <w:t>Phase coherency can be maintained</w:t>
      </w:r>
      <w:r w:rsidR="000B5CA2">
        <w:rPr>
          <w:lang w:val="en-US"/>
        </w:rPr>
        <w:t xml:space="preserve"> by keeping the PLL</w:t>
      </w:r>
      <w:r w:rsidR="0061702A">
        <w:rPr>
          <w:lang w:val="en-US"/>
        </w:rPr>
        <w:t xml:space="preserve"> running. The</w:t>
      </w:r>
      <w:r>
        <w:rPr>
          <w:lang w:val="en-US"/>
        </w:rPr>
        <w:t xml:space="preserve"> battery lifetime reduction for EC-GSM is </w:t>
      </w:r>
      <w:r w:rsidR="00770746">
        <w:rPr>
          <w:lang w:val="en-US"/>
        </w:rPr>
        <w:t>minor</w:t>
      </w:r>
      <w:r>
        <w:rPr>
          <w:lang w:val="en-US"/>
        </w:rPr>
        <w:t>.</w:t>
      </w:r>
    </w:p>
    <w:p w14:paraId="6CA3778B" w14:textId="40C7A630" w:rsidR="000B5CA2" w:rsidRDefault="000B5CA2">
      <w:pPr>
        <w:pStyle w:val="BodyText"/>
        <w:rPr>
          <w:lang w:val="en-US"/>
        </w:rPr>
      </w:pPr>
      <w:r>
        <w:rPr>
          <w:lang w:val="en-US"/>
        </w:rPr>
        <w:t xml:space="preserve">Power ramping up and down of the PA is not expected to cause </w:t>
      </w:r>
      <w:r>
        <w:rPr>
          <w:lang w:val="en-US"/>
        </w:rPr>
        <w:t>coherency</w:t>
      </w:r>
      <w:r>
        <w:rPr>
          <w:lang w:val="en-US"/>
        </w:rPr>
        <w:t xml:space="preserve"> problems.</w:t>
      </w:r>
    </w:p>
    <w:p w14:paraId="294208EB" w14:textId="77777777" w:rsidR="0082321A" w:rsidRPr="0082321A" w:rsidRDefault="0082321A" w:rsidP="001E6489">
      <w:pPr>
        <w:pStyle w:val="Heading1"/>
        <w:jc w:val="both"/>
        <w:rPr>
          <w:lang w:val="en-US"/>
        </w:rPr>
      </w:pPr>
      <w:r w:rsidRPr="0082321A">
        <w:rPr>
          <w:lang w:val="en-US"/>
        </w:rPr>
        <w:t>References</w:t>
      </w:r>
    </w:p>
    <w:bookmarkStart w:id="9" w:name="_Ref397674406"/>
    <w:bookmarkStart w:id="10" w:name="_Ref391121529"/>
    <w:p w14:paraId="294208EC" w14:textId="77777777" w:rsidR="0082321A" w:rsidRDefault="0082321A" w:rsidP="001E6489">
      <w:pPr>
        <w:pStyle w:val="Reference"/>
        <w:numPr>
          <w:ilvl w:val="0"/>
          <w:numId w:val="3"/>
        </w:numPr>
        <w:ind w:left="357" w:hanging="357"/>
        <w:jc w:val="both"/>
        <w:rPr>
          <w:lang w:val="en-US"/>
        </w:rPr>
      </w:pPr>
      <w:r w:rsidRPr="0082321A">
        <w:rPr>
          <w:lang w:val="en-US"/>
        </w:rPr>
        <w:fldChar w:fldCharType="begin"/>
      </w:r>
      <w:r w:rsidRPr="0082321A">
        <w:rPr>
          <w:lang w:val="en-US"/>
        </w:rPr>
        <w:instrText xml:space="preserve"> HYPERLINK "ftp://www.3gpp.org/tsg_geran/TSG_GERAN/GERAN_62_Valencia/Docs/GP-140421.zip" </w:instrText>
      </w:r>
      <w:r w:rsidRPr="0082321A">
        <w:rPr>
          <w:lang w:val="en-US"/>
        </w:rPr>
        <w:fldChar w:fldCharType="separate"/>
      </w:r>
      <w:r w:rsidRPr="0082321A">
        <w:rPr>
          <w:rStyle w:val="Hyperlink"/>
          <w:lang w:val="en-US"/>
        </w:rPr>
        <w:t>GP-140421</w:t>
      </w:r>
      <w:r w:rsidRPr="0082321A">
        <w:rPr>
          <w:lang w:val="en-US"/>
        </w:rPr>
        <w:fldChar w:fldCharType="end"/>
      </w:r>
      <w:r w:rsidRPr="0082321A">
        <w:rPr>
          <w:lang w:val="en-US"/>
        </w:rPr>
        <w:t>, “New Study Item on Cellular System Support for Ultra Low Complexity and Low Throughput Internet of Things (</w:t>
      </w:r>
      <w:proofErr w:type="spellStart"/>
      <w:r w:rsidRPr="0082321A">
        <w:rPr>
          <w:lang w:val="en-US"/>
        </w:rPr>
        <w:t>FS_IoT_LC</w:t>
      </w:r>
      <w:proofErr w:type="spellEnd"/>
      <w:r w:rsidRPr="0082321A">
        <w:rPr>
          <w:lang w:val="en-US"/>
        </w:rPr>
        <w:t>) (revision of GP-140418)”, source VODAFONE Group Plc. GERAN#62</w:t>
      </w:r>
      <w:bookmarkEnd w:id="9"/>
      <w:r w:rsidRPr="0082321A">
        <w:rPr>
          <w:lang w:val="en-US"/>
        </w:rPr>
        <w:t>.</w:t>
      </w:r>
      <w:bookmarkEnd w:id="10"/>
    </w:p>
    <w:p w14:paraId="3D77DA09" w14:textId="5E72DB25" w:rsidR="002F00F7" w:rsidRDefault="002F00F7" w:rsidP="001E6489">
      <w:pPr>
        <w:pStyle w:val="Reference"/>
        <w:numPr>
          <w:ilvl w:val="0"/>
          <w:numId w:val="3"/>
        </w:numPr>
        <w:jc w:val="both"/>
        <w:rPr>
          <w:lang w:val="en-US"/>
        </w:rPr>
      </w:pPr>
      <w:bookmarkStart w:id="11" w:name="_Ref421738387"/>
      <w:r>
        <w:rPr>
          <w:lang w:val="en-US"/>
        </w:rPr>
        <w:t>3GPP TS 45.004, “Modulation”</w:t>
      </w:r>
      <w:bookmarkEnd w:id="11"/>
    </w:p>
    <w:p w14:paraId="3B3AF493" w14:textId="435B2729" w:rsidR="00581D57" w:rsidRPr="00581D57" w:rsidRDefault="00581D57" w:rsidP="001E6489">
      <w:pPr>
        <w:pStyle w:val="Reference"/>
        <w:numPr>
          <w:ilvl w:val="0"/>
          <w:numId w:val="3"/>
        </w:numPr>
        <w:jc w:val="both"/>
        <w:rPr>
          <w:lang w:val="en-US"/>
        </w:rPr>
      </w:pPr>
      <w:bookmarkStart w:id="12" w:name="_Ref421805181"/>
      <w:r w:rsidRPr="00581D57">
        <w:rPr>
          <w:lang w:val="en-US"/>
        </w:rPr>
        <w:t>3GPP TS 45.005, “Radio transmission and reception</w:t>
      </w:r>
      <w:r>
        <w:rPr>
          <w:lang w:val="en-US"/>
        </w:rPr>
        <w:t>”</w:t>
      </w:r>
      <w:bookmarkEnd w:id="12"/>
    </w:p>
    <w:p w14:paraId="118EA782" w14:textId="0A03F5FE" w:rsidR="00C01149" w:rsidRDefault="00C01149" w:rsidP="001E6489">
      <w:pPr>
        <w:pStyle w:val="Reference"/>
        <w:numPr>
          <w:ilvl w:val="0"/>
          <w:numId w:val="3"/>
        </w:numPr>
        <w:jc w:val="both"/>
        <w:rPr>
          <w:lang w:val="en-US"/>
        </w:rPr>
      </w:pPr>
      <w:bookmarkStart w:id="13" w:name="_Ref421786903"/>
      <w:r>
        <w:rPr>
          <w:lang w:val="en-US"/>
        </w:rPr>
        <w:t>3GPP TS 45.010, “Radio subsystem synchronization”</w:t>
      </w:r>
      <w:bookmarkEnd w:id="13"/>
    </w:p>
    <w:p w14:paraId="1733E2D0" w14:textId="5C6DAE6A" w:rsidR="00595A6B" w:rsidRDefault="00595A6B" w:rsidP="001E6489">
      <w:pPr>
        <w:pStyle w:val="Reference"/>
        <w:numPr>
          <w:ilvl w:val="0"/>
          <w:numId w:val="3"/>
        </w:numPr>
        <w:jc w:val="both"/>
        <w:rPr>
          <w:lang w:val="en-US"/>
        </w:rPr>
      </w:pPr>
      <w:bookmarkStart w:id="14" w:name="_Ref421787251"/>
      <w:r>
        <w:rPr>
          <w:lang w:val="en-US"/>
        </w:rPr>
        <w:t>3GPP TR 45.820 V1.3.</w:t>
      </w:r>
      <w:bookmarkEnd w:id="14"/>
      <w:r w:rsidR="00770746">
        <w:rPr>
          <w:lang w:val="en-US"/>
        </w:rPr>
        <w:t>1</w:t>
      </w:r>
    </w:p>
    <w:p w14:paraId="52C4A152" w14:textId="6D2E93E5" w:rsidR="00770746" w:rsidRPr="00770746" w:rsidRDefault="00770746" w:rsidP="00770746">
      <w:pPr>
        <w:pStyle w:val="Reference"/>
        <w:numPr>
          <w:ilvl w:val="0"/>
          <w:numId w:val="3"/>
        </w:numPr>
        <w:jc w:val="both"/>
        <w:rPr>
          <w:lang w:val="en-US"/>
        </w:rPr>
      </w:pPr>
      <w:bookmarkStart w:id="15" w:name="_Ref422881264"/>
      <w:r w:rsidRPr="00770746">
        <w:rPr>
          <w:lang w:val="en-US"/>
        </w:rPr>
        <w:t>GPC150461, “</w:t>
      </w:r>
      <w:proofErr w:type="spellStart"/>
      <w:r w:rsidRPr="00770746">
        <w:rPr>
          <w:lang w:val="en-US"/>
        </w:rPr>
        <w:t>pCR</w:t>
      </w:r>
      <w:proofErr w:type="spellEnd"/>
      <w:r w:rsidRPr="00770746">
        <w:rPr>
          <w:lang w:val="en-US"/>
        </w:rPr>
        <w:t xml:space="preserve"> 45.820 EC-GSM, Battery Lifetime Estimation”, source Ericsson. 3GPP TSG GERAN Ad Hoc #3 on </w:t>
      </w:r>
      <w:proofErr w:type="spellStart"/>
      <w:r w:rsidRPr="00770746">
        <w:rPr>
          <w:lang w:val="en-US"/>
        </w:rPr>
        <w:t>FS_IoT_LC</w:t>
      </w:r>
      <w:bookmarkEnd w:id="15"/>
      <w:proofErr w:type="spellEnd"/>
    </w:p>
    <w:p w14:paraId="7E3373AB" w14:textId="77777777" w:rsidR="00980E24" w:rsidRDefault="00980E24" w:rsidP="001E6489">
      <w:pPr>
        <w:jc w:val="both"/>
        <w:rPr>
          <w:rFonts w:cs="Arial"/>
          <w:b/>
          <w:bCs/>
          <w:kern w:val="32"/>
          <w:sz w:val="32"/>
          <w:szCs w:val="32"/>
          <w:lang w:val="en-US"/>
        </w:rPr>
      </w:pPr>
      <w:r>
        <w:rPr>
          <w:lang w:val="en-US"/>
        </w:rPr>
        <w:br w:type="page"/>
      </w:r>
    </w:p>
    <w:p w14:paraId="16E95D23" w14:textId="4410BD40" w:rsidR="00980E24" w:rsidRDefault="00980E24" w:rsidP="001E6489">
      <w:pPr>
        <w:pStyle w:val="Heading1"/>
        <w:jc w:val="both"/>
        <w:rPr>
          <w:lang w:val="en-US"/>
        </w:rPr>
      </w:pPr>
      <w:r>
        <w:rPr>
          <w:lang w:val="en-US"/>
        </w:rPr>
        <w:lastRenderedPageBreak/>
        <w:t>Annex A: 3GPP TS 45.005</w:t>
      </w:r>
    </w:p>
    <w:p w14:paraId="513926D3" w14:textId="0D07AB2C" w:rsidR="00980E24" w:rsidRPr="00980E24" w:rsidRDefault="00980E24" w:rsidP="001E6489">
      <w:pPr>
        <w:jc w:val="both"/>
        <w:rPr>
          <w:lang w:val="en-US"/>
        </w:rPr>
      </w:pPr>
      <w:r>
        <w:rPr>
          <w:lang w:val="en-US"/>
        </w:rPr>
        <w:t>The MS may optionally skip ramping down/up between bursts in case they are transmitted on consecutive timeslots, as shown by the following excerpt from 3GPP TS 45.005</w:t>
      </w:r>
      <w:r w:rsidR="00581D57">
        <w:rPr>
          <w:lang w:val="en-US"/>
        </w:rPr>
        <w:t xml:space="preserve"> </w:t>
      </w:r>
      <w:r w:rsidR="00581D57">
        <w:rPr>
          <w:lang w:val="en-US"/>
        </w:rPr>
        <w:fldChar w:fldCharType="begin"/>
      </w:r>
      <w:r w:rsidR="00581D57">
        <w:rPr>
          <w:lang w:val="en-US"/>
        </w:rPr>
        <w:instrText xml:space="preserve"> REF _Ref421805181 \r \h </w:instrText>
      </w:r>
      <w:r w:rsidR="005E561A">
        <w:rPr>
          <w:lang w:val="en-US"/>
        </w:rPr>
        <w:instrText xml:space="preserve"> \* MERGEFORMAT </w:instrText>
      </w:r>
      <w:r w:rsidR="00581D57">
        <w:rPr>
          <w:lang w:val="en-US"/>
        </w:rPr>
      </w:r>
      <w:r w:rsidR="00581D57">
        <w:rPr>
          <w:lang w:val="en-US"/>
        </w:rPr>
        <w:fldChar w:fldCharType="separate"/>
      </w:r>
      <w:r w:rsidR="00581D57">
        <w:rPr>
          <w:lang w:val="en-US"/>
        </w:rPr>
        <w:t>[3]</w:t>
      </w:r>
      <w:r w:rsidR="00581D57">
        <w:rPr>
          <w:lang w:val="en-US"/>
        </w:rPr>
        <w:fldChar w:fldCharType="end"/>
      </w:r>
      <w:r>
        <w:rPr>
          <w:lang w:val="en-US"/>
        </w:rPr>
        <w:t xml:space="preserve">, </w:t>
      </w:r>
      <w:proofErr w:type="spellStart"/>
      <w:r>
        <w:rPr>
          <w:lang w:val="en-US"/>
        </w:rPr>
        <w:t>subclause</w:t>
      </w:r>
      <w:proofErr w:type="spellEnd"/>
      <w:r>
        <w:rPr>
          <w:lang w:val="en-US"/>
        </w:rPr>
        <w:t xml:space="preserve"> 4.5.2:</w:t>
      </w:r>
    </w:p>
    <w:p w14:paraId="65BAA632" w14:textId="5DB082B9" w:rsidR="00980E24" w:rsidRPr="00C219D9" w:rsidRDefault="00980E24">
      <w:pPr>
        <w:pStyle w:val="BodyText"/>
        <w:rPr>
          <w:lang w:val="en-US"/>
        </w:rPr>
      </w:pPr>
      <w:r>
        <w:rPr>
          <w:lang w:val="en-US"/>
        </w:rPr>
        <w:t>“</w:t>
      </w:r>
      <w:r w:rsidRPr="001C2118">
        <w:rPr>
          <w:lang w:val="en-US"/>
        </w:rPr>
        <w:t xml:space="preserve">In the case of </w:t>
      </w:r>
      <w:proofErr w:type="spellStart"/>
      <w:r w:rsidRPr="001C2118">
        <w:rPr>
          <w:lang w:val="en-US"/>
        </w:rPr>
        <w:t>Multislot</w:t>
      </w:r>
      <w:proofErr w:type="spellEnd"/>
      <w:r w:rsidRPr="001C2118">
        <w:rPr>
          <w:lang w:val="en-US"/>
        </w:rPr>
        <w:t xml:space="preserve"> Configurations where the bursts in two or more consecutive time slots are actually transmitted at the same frequency, the template of annex B shall be respected during the useful part of each burst and at the beginning and the end of the series of consecutive bursts. The output power during the period between the useful parts of every two consecutive active timeslots shall not exceed the level allowed for the useful part of the first timeslot, or the level allowed for the useful part of the second timeslot plus 3 dB, whichever is the highest.</w:t>
      </w:r>
      <w:r>
        <w:rPr>
          <w:lang w:val="en-US"/>
        </w:rPr>
        <w:t>”</w:t>
      </w:r>
    </w:p>
    <w:p w14:paraId="7B3D31E0" w14:textId="77777777" w:rsidR="00980E24" w:rsidRPr="00980E24" w:rsidRDefault="00980E24" w:rsidP="001E6489">
      <w:pPr>
        <w:jc w:val="both"/>
        <w:rPr>
          <w:lang w:val="en-US"/>
        </w:rPr>
      </w:pPr>
    </w:p>
    <w:sectPr w:rsidR="00980E24" w:rsidRPr="00980E24" w:rsidSect="00907159">
      <w:headerReference w:type="default" r:id="rId41"/>
      <w:footerReference w:type="default" r:id="rId42"/>
      <w:headerReference w:type="first" r:id="rId43"/>
      <w:footerReference w:type="first" r:id="rId4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DDE2F" w14:textId="77777777" w:rsidR="0082056A" w:rsidRDefault="0082056A">
      <w:pPr>
        <w:spacing w:after="0" w:line="240" w:lineRule="auto"/>
      </w:pPr>
      <w:r>
        <w:separator/>
      </w:r>
    </w:p>
  </w:endnote>
  <w:endnote w:type="continuationSeparator" w:id="0">
    <w:p w14:paraId="5BB2FC67" w14:textId="77777777" w:rsidR="0082056A" w:rsidRDefault="00820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907159" w:rsidRDefault="00907159">
    <w:pPr>
      <w:pStyle w:val="Footer"/>
    </w:pPr>
  </w:p>
  <w:p w14:paraId="294208FF" w14:textId="77777777" w:rsidR="00907159" w:rsidRPr="0046465A" w:rsidRDefault="00907159">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907159" w:rsidRDefault="00907159">
    <w:pPr>
      <w:pStyle w:val="Footer"/>
      <w:jc w:val="center"/>
    </w:pPr>
    <w:r>
      <w:rPr>
        <w:rStyle w:val="PageNumber"/>
      </w:rPr>
      <w:fldChar w:fldCharType="begin"/>
    </w:r>
    <w:r>
      <w:rPr>
        <w:rStyle w:val="PageNumber"/>
      </w:rPr>
      <w:instrText xml:space="preserve"> PAGE </w:instrText>
    </w:r>
    <w:r>
      <w:rPr>
        <w:rStyle w:val="PageNumber"/>
      </w:rPr>
      <w:fldChar w:fldCharType="separate"/>
    </w:r>
    <w:r w:rsidR="008858C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58C9">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CCFB8" w14:textId="77777777" w:rsidR="0082056A" w:rsidRDefault="0082056A">
      <w:pPr>
        <w:spacing w:after="0" w:line="240" w:lineRule="auto"/>
      </w:pPr>
      <w:r>
        <w:separator/>
      </w:r>
    </w:p>
  </w:footnote>
  <w:footnote w:type="continuationSeparator" w:id="0">
    <w:p w14:paraId="0D2C467D" w14:textId="77777777" w:rsidR="0082056A" w:rsidRDefault="0082056A">
      <w:pPr>
        <w:spacing w:after="0" w:line="240" w:lineRule="auto"/>
      </w:pPr>
      <w:r>
        <w:continuationSeparator/>
      </w:r>
    </w:p>
  </w:footnote>
  <w:footnote w:id="1">
    <w:p w14:paraId="0C4F5A25" w14:textId="1614EED6" w:rsidR="001D7DF8" w:rsidRPr="001D7DF8" w:rsidRDefault="001D7DF8">
      <w:pPr>
        <w:pStyle w:val="FootnoteText"/>
        <w:rPr>
          <w:lang w:val="en-US"/>
        </w:rPr>
      </w:pPr>
      <w:r>
        <w:rPr>
          <w:rStyle w:val="FootnoteReference"/>
        </w:rPr>
        <w:footnoteRef/>
      </w:r>
      <w:r w:rsidRPr="001D7DF8">
        <w:rPr>
          <w:lang w:val="en-US"/>
        </w:rPr>
        <w:t xml:space="preserve"> </w:t>
      </w:r>
      <w:r>
        <w:rPr>
          <w:lang w:val="en-US"/>
        </w:rPr>
        <w:t>This should be seen as an example. B</w:t>
      </w:r>
      <w:r>
        <w:rPr>
          <w:lang w:val="en-US"/>
        </w:rPr>
        <w:t>it inversion may start anywhere during</w:t>
      </w:r>
      <w:r>
        <w:rPr>
          <w:lang w:val="en-US"/>
        </w:rPr>
        <w:t xml:space="preserve"> the guard period or at the first tail bit.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4831" w14:textId="77777777" w:rsidR="001E6489" w:rsidRPr="005E561A" w:rsidRDefault="001E6489" w:rsidP="001E6489">
    <w:pPr>
      <w:pStyle w:val="Header"/>
      <w:spacing w:after="0"/>
      <w:rPr>
        <w:lang w:val="en-US"/>
      </w:rPr>
    </w:pPr>
    <w:r w:rsidRPr="005E561A">
      <w:rPr>
        <w:lang w:val="en-US"/>
      </w:rPr>
      <w:t>3GPP TSG GERAN Ad Ho</w:t>
    </w:r>
    <w:r>
      <w:rPr>
        <w:lang w:val="en-US"/>
      </w:rPr>
      <w:t xml:space="preserve">c #3 on </w:t>
    </w:r>
    <w:proofErr w:type="spellStart"/>
    <w:r>
      <w:rPr>
        <w:lang w:val="en-US"/>
      </w:rPr>
      <w:t>FS_IoT_LC</w:t>
    </w:r>
    <w:proofErr w:type="spellEnd"/>
    <w:r>
      <w:rPr>
        <w:lang w:val="en-US"/>
      </w:rPr>
      <w:tab/>
    </w:r>
    <w:r>
      <w:rPr>
        <w:lang w:val="en-US"/>
      </w:rPr>
      <w:tab/>
    </w:r>
    <w:proofErr w:type="spellStart"/>
    <w:r>
      <w:rPr>
        <w:lang w:val="en-US"/>
      </w:rPr>
      <w:t>Tdoc</w:t>
    </w:r>
    <w:proofErr w:type="spellEnd"/>
    <w:r>
      <w:rPr>
        <w:lang w:val="en-US"/>
      </w:rPr>
      <w:t xml:space="preserve"> GPC150434</w:t>
    </w:r>
  </w:p>
  <w:p w14:paraId="294208FD" w14:textId="2F2C2D22" w:rsidR="00907159" w:rsidRPr="001E6489" w:rsidRDefault="00907159" w:rsidP="001E6489">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E25C5" w14:textId="598EE0D8" w:rsidR="005E561A" w:rsidRPr="005E561A" w:rsidRDefault="005E561A" w:rsidP="001E6489">
    <w:pPr>
      <w:pStyle w:val="Header"/>
      <w:spacing w:after="0"/>
      <w:rPr>
        <w:lang w:val="en-US"/>
      </w:rPr>
    </w:pPr>
    <w:r w:rsidRPr="005E561A">
      <w:rPr>
        <w:lang w:val="en-US"/>
      </w:rPr>
      <w:t>3GPP TSG GERAN Ad Ho</w:t>
    </w:r>
    <w:r w:rsidR="001E6489">
      <w:rPr>
        <w:lang w:val="en-US"/>
      </w:rPr>
      <w:t xml:space="preserve">c #3 on </w:t>
    </w:r>
    <w:proofErr w:type="spellStart"/>
    <w:r w:rsidR="001E6489">
      <w:rPr>
        <w:lang w:val="en-US"/>
      </w:rPr>
      <w:t>FS_IoT_LC</w:t>
    </w:r>
    <w:proofErr w:type="spellEnd"/>
    <w:r w:rsidR="001E6489">
      <w:rPr>
        <w:lang w:val="en-US"/>
      </w:rPr>
      <w:tab/>
    </w:r>
    <w:r w:rsidR="001E6489">
      <w:rPr>
        <w:lang w:val="en-US"/>
      </w:rPr>
      <w:tab/>
    </w:r>
    <w:proofErr w:type="spellStart"/>
    <w:r w:rsidR="001E6489">
      <w:rPr>
        <w:lang w:val="en-US"/>
      </w:rPr>
      <w:t>Tdoc</w:t>
    </w:r>
    <w:proofErr w:type="spellEnd"/>
    <w:r w:rsidR="001E6489">
      <w:rPr>
        <w:lang w:val="en-US"/>
      </w:rPr>
      <w:t xml:space="preserve"> GPC150434</w:t>
    </w:r>
  </w:p>
  <w:p w14:paraId="42ABEF6D" w14:textId="0B942350" w:rsidR="005E561A" w:rsidRPr="001E6489" w:rsidRDefault="005E561A" w:rsidP="001E6489">
    <w:pPr>
      <w:pStyle w:val="Header"/>
      <w:spacing w:after="0"/>
    </w:pPr>
    <w:r w:rsidRPr="001E6489">
      <w:t xml:space="preserve">Kista, </w:t>
    </w:r>
    <w:r>
      <w:t>Stockholm, Sweden</w:t>
    </w:r>
    <w:r>
      <w:tab/>
    </w:r>
    <w:r>
      <w:tab/>
      <w:t xml:space="preserve">Agenda item </w:t>
    </w:r>
    <w:r w:rsidR="001E6489">
      <w:t>1.4.2.1</w:t>
    </w:r>
  </w:p>
  <w:p w14:paraId="590D01E9" w14:textId="032F8BAD" w:rsidR="005E561A" w:rsidRPr="005E561A" w:rsidRDefault="005E561A" w:rsidP="001E6489">
    <w:pPr>
      <w:pStyle w:val="Header"/>
      <w:spacing w:after="0"/>
      <w:rPr>
        <w:lang w:val="en-US"/>
      </w:rPr>
    </w:pPr>
    <w:r w:rsidRPr="005E561A">
      <w:rPr>
        <w:lang w:val="en-US"/>
      </w:rPr>
      <w:t>29</w:t>
    </w:r>
    <w:r w:rsidRPr="001E6489">
      <w:rPr>
        <w:vertAlign w:val="superscript"/>
        <w:lang w:val="en-US"/>
      </w:rPr>
      <w:t>th</w:t>
    </w:r>
    <w:r w:rsidRPr="005E561A">
      <w:rPr>
        <w:lang w:val="en-US"/>
      </w:rPr>
      <w:t xml:space="preserve"> June - 2</w:t>
    </w:r>
    <w:r w:rsidRPr="001E6489">
      <w:rPr>
        <w:vertAlign w:val="superscript"/>
        <w:lang w:val="en-US"/>
      </w:rPr>
      <w:t>nd</w:t>
    </w:r>
    <w:r w:rsidRPr="005E561A">
      <w:rPr>
        <w:lang w:val="en-US"/>
      </w:rPr>
      <w:t xml:space="preserve"> July, 2015</w:t>
    </w:r>
  </w:p>
  <w:p w14:paraId="29420902" w14:textId="38965CF6" w:rsidR="00907159" w:rsidRPr="002F00F7" w:rsidRDefault="005E561A" w:rsidP="001E6489">
    <w:pPr>
      <w:pStyle w:val="Header"/>
      <w:spacing w:after="0"/>
      <w:rPr>
        <w:lang w:val="en-US"/>
      </w:rPr>
    </w:pPr>
    <w:r w:rsidRPr="005E561A">
      <w:rPr>
        <w:lang w:val="en-US"/>
      </w:rPr>
      <w:t>Source: Ericsson</w:t>
    </w:r>
    <w:bookmarkStart w:id="16" w:name="_Ref515183447"/>
    <w:bookmarkEnd w:id="16"/>
    <w:r w:rsidR="001D7DF8">
      <w:rPr>
        <w:lang w:val="en-US"/>
      </w:rPr>
      <w:t>, Intel</w:t>
    </w:r>
    <w:r w:rsidR="000B5CA2">
      <w:rPr>
        <w:lang w:val="en-US"/>
      </w:rPr>
      <w:t xml:space="preserve"> Corporation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3">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5">
    <w:nsid w:val="2A04191F"/>
    <w:multiLevelType w:val="hybridMultilevel"/>
    <w:tmpl w:val="FDAA3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7">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9">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2">
    <w:nsid w:val="4F6D3F41"/>
    <w:multiLevelType w:val="hybridMultilevel"/>
    <w:tmpl w:val="A710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4">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5">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6">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18">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0"/>
  </w:num>
  <w:num w:numId="2">
    <w:abstractNumId w:val="4"/>
  </w:num>
  <w:num w:numId="3">
    <w:abstractNumId w:val="4"/>
    <w:lvlOverride w:ilvl="0">
      <w:startOverride w:val="1"/>
    </w:lvlOverride>
  </w:num>
  <w:num w:numId="4">
    <w:abstractNumId w:val="3"/>
  </w:num>
  <w:num w:numId="5">
    <w:abstractNumId w:val="19"/>
  </w:num>
  <w:num w:numId="6">
    <w:abstractNumId w:val="16"/>
  </w:num>
  <w:num w:numId="7">
    <w:abstractNumId w:val="11"/>
  </w:num>
  <w:num w:numId="8">
    <w:abstractNumId w:val="17"/>
  </w:num>
  <w:num w:numId="9">
    <w:abstractNumId w:val="7"/>
  </w:num>
  <w:num w:numId="10">
    <w:abstractNumId w:val="15"/>
  </w:num>
  <w:num w:numId="11">
    <w:abstractNumId w:val="8"/>
  </w:num>
  <w:num w:numId="12">
    <w:abstractNumId w:val="14"/>
  </w:num>
  <w:num w:numId="13">
    <w:abstractNumId w:val="6"/>
  </w:num>
  <w:num w:numId="14">
    <w:abstractNumId w:val="13"/>
  </w:num>
  <w:num w:numId="15">
    <w:abstractNumId w:val="2"/>
  </w:num>
  <w:num w:numId="16">
    <w:abstractNumId w:val="18"/>
  </w:num>
  <w:num w:numId="17">
    <w:abstractNumId w:val="0"/>
  </w:num>
  <w:num w:numId="18">
    <w:abstractNumId w:val="9"/>
  </w:num>
  <w:num w:numId="19">
    <w:abstractNumId w:val="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1B2A"/>
    <w:rsid w:val="00005B9C"/>
    <w:rsid w:val="0001457A"/>
    <w:rsid w:val="000453BB"/>
    <w:rsid w:val="000465D9"/>
    <w:rsid w:val="000545C7"/>
    <w:rsid w:val="00057B85"/>
    <w:rsid w:val="00083CE5"/>
    <w:rsid w:val="000A0209"/>
    <w:rsid w:val="000A5EA1"/>
    <w:rsid w:val="000B01A2"/>
    <w:rsid w:val="000B3728"/>
    <w:rsid w:val="000B5CA2"/>
    <w:rsid w:val="000C0298"/>
    <w:rsid w:val="000C3D05"/>
    <w:rsid w:val="000C7E5D"/>
    <w:rsid w:val="000F0062"/>
    <w:rsid w:val="000F44B3"/>
    <w:rsid w:val="00101A29"/>
    <w:rsid w:val="001049B9"/>
    <w:rsid w:val="00111C24"/>
    <w:rsid w:val="001163F3"/>
    <w:rsid w:val="00146EE4"/>
    <w:rsid w:val="001472DE"/>
    <w:rsid w:val="00147816"/>
    <w:rsid w:val="0016446F"/>
    <w:rsid w:val="00166330"/>
    <w:rsid w:val="00172CC6"/>
    <w:rsid w:val="00176372"/>
    <w:rsid w:val="00193163"/>
    <w:rsid w:val="00194EA9"/>
    <w:rsid w:val="001A1642"/>
    <w:rsid w:val="001B4FCE"/>
    <w:rsid w:val="001C2118"/>
    <w:rsid w:val="001D56CD"/>
    <w:rsid w:val="001D7DF8"/>
    <w:rsid w:val="001E6489"/>
    <w:rsid w:val="00222973"/>
    <w:rsid w:val="00223A46"/>
    <w:rsid w:val="00233A28"/>
    <w:rsid w:val="00234BE1"/>
    <w:rsid w:val="002368E2"/>
    <w:rsid w:val="00237305"/>
    <w:rsid w:val="002479C1"/>
    <w:rsid w:val="002652FF"/>
    <w:rsid w:val="00267B2D"/>
    <w:rsid w:val="00296225"/>
    <w:rsid w:val="002977D7"/>
    <w:rsid w:val="002A6E8A"/>
    <w:rsid w:val="002B665F"/>
    <w:rsid w:val="002D0426"/>
    <w:rsid w:val="002D0FE6"/>
    <w:rsid w:val="002F00F7"/>
    <w:rsid w:val="002F28F5"/>
    <w:rsid w:val="002F7389"/>
    <w:rsid w:val="003160DC"/>
    <w:rsid w:val="00325881"/>
    <w:rsid w:val="00331D8D"/>
    <w:rsid w:val="00337B5D"/>
    <w:rsid w:val="003456E5"/>
    <w:rsid w:val="00377AA6"/>
    <w:rsid w:val="00383E42"/>
    <w:rsid w:val="003A0C76"/>
    <w:rsid w:val="003A1964"/>
    <w:rsid w:val="003A5745"/>
    <w:rsid w:val="003B3E07"/>
    <w:rsid w:val="003C1369"/>
    <w:rsid w:val="003C3539"/>
    <w:rsid w:val="003C5154"/>
    <w:rsid w:val="003E63B1"/>
    <w:rsid w:val="00413593"/>
    <w:rsid w:val="00415FC0"/>
    <w:rsid w:val="00430BBB"/>
    <w:rsid w:val="0043102B"/>
    <w:rsid w:val="004346E5"/>
    <w:rsid w:val="004455C5"/>
    <w:rsid w:val="004470BD"/>
    <w:rsid w:val="004611FA"/>
    <w:rsid w:val="00461C34"/>
    <w:rsid w:val="0046465A"/>
    <w:rsid w:val="00466AEC"/>
    <w:rsid w:val="00475F30"/>
    <w:rsid w:val="004808B1"/>
    <w:rsid w:val="00484F65"/>
    <w:rsid w:val="004850A3"/>
    <w:rsid w:val="00485D94"/>
    <w:rsid w:val="004865D7"/>
    <w:rsid w:val="004B117F"/>
    <w:rsid w:val="004B5A69"/>
    <w:rsid w:val="004B70AF"/>
    <w:rsid w:val="004C22A1"/>
    <w:rsid w:val="004C2613"/>
    <w:rsid w:val="004E018E"/>
    <w:rsid w:val="004E68EC"/>
    <w:rsid w:val="004F3485"/>
    <w:rsid w:val="004F41FE"/>
    <w:rsid w:val="00503335"/>
    <w:rsid w:val="0053000A"/>
    <w:rsid w:val="00561C54"/>
    <w:rsid w:val="00581D57"/>
    <w:rsid w:val="00595A6B"/>
    <w:rsid w:val="00595E9A"/>
    <w:rsid w:val="005D15AB"/>
    <w:rsid w:val="005D66F3"/>
    <w:rsid w:val="005E3DD1"/>
    <w:rsid w:val="005E55F3"/>
    <w:rsid w:val="005E561A"/>
    <w:rsid w:val="005F4023"/>
    <w:rsid w:val="0060712F"/>
    <w:rsid w:val="0061702A"/>
    <w:rsid w:val="006322F6"/>
    <w:rsid w:val="006356A0"/>
    <w:rsid w:val="00635D33"/>
    <w:rsid w:val="00640CBC"/>
    <w:rsid w:val="00660CC6"/>
    <w:rsid w:val="00662A30"/>
    <w:rsid w:val="006817D6"/>
    <w:rsid w:val="006907FF"/>
    <w:rsid w:val="00692C23"/>
    <w:rsid w:val="006942C8"/>
    <w:rsid w:val="006A798B"/>
    <w:rsid w:val="006C0D47"/>
    <w:rsid w:val="006C34B8"/>
    <w:rsid w:val="006C397D"/>
    <w:rsid w:val="006C4B8D"/>
    <w:rsid w:val="006D7C43"/>
    <w:rsid w:val="006E76EB"/>
    <w:rsid w:val="006F148B"/>
    <w:rsid w:val="006F28A9"/>
    <w:rsid w:val="006F2B92"/>
    <w:rsid w:val="006F3C79"/>
    <w:rsid w:val="006F7DED"/>
    <w:rsid w:val="0070095B"/>
    <w:rsid w:val="00702A52"/>
    <w:rsid w:val="0070344E"/>
    <w:rsid w:val="00716BBF"/>
    <w:rsid w:val="007247EC"/>
    <w:rsid w:val="0073352A"/>
    <w:rsid w:val="00757E7E"/>
    <w:rsid w:val="007643F3"/>
    <w:rsid w:val="00765F8D"/>
    <w:rsid w:val="00770746"/>
    <w:rsid w:val="00781EB8"/>
    <w:rsid w:val="00786653"/>
    <w:rsid w:val="00786B3C"/>
    <w:rsid w:val="007A0DEA"/>
    <w:rsid w:val="007A5EF5"/>
    <w:rsid w:val="007B26A9"/>
    <w:rsid w:val="007B2A51"/>
    <w:rsid w:val="007C598C"/>
    <w:rsid w:val="007D25A2"/>
    <w:rsid w:val="007D3104"/>
    <w:rsid w:val="007E01B4"/>
    <w:rsid w:val="007E1B01"/>
    <w:rsid w:val="007E6598"/>
    <w:rsid w:val="007F056B"/>
    <w:rsid w:val="007F743D"/>
    <w:rsid w:val="00811BE0"/>
    <w:rsid w:val="00811C3B"/>
    <w:rsid w:val="0082056A"/>
    <w:rsid w:val="00822A0E"/>
    <w:rsid w:val="0082321A"/>
    <w:rsid w:val="00823C15"/>
    <w:rsid w:val="00837B5A"/>
    <w:rsid w:val="00845615"/>
    <w:rsid w:val="0085434A"/>
    <w:rsid w:val="00861328"/>
    <w:rsid w:val="008627F9"/>
    <w:rsid w:val="008858C9"/>
    <w:rsid w:val="008B3A66"/>
    <w:rsid w:val="008B72B8"/>
    <w:rsid w:val="008C4E46"/>
    <w:rsid w:val="008C7860"/>
    <w:rsid w:val="008D3CE3"/>
    <w:rsid w:val="008E0B78"/>
    <w:rsid w:val="008E6DFF"/>
    <w:rsid w:val="008F1117"/>
    <w:rsid w:val="008F2847"/>
    <w:rsid w:val="00906620"/>
    <w:rsid w:val="00907159"/>
    <w:rsid w:val="00936AA8"/>
    <w:rsid w:val="0094078F"/>
    <w:rsid w:val="009609D2"/>
    <w:rsid w:val="00980E24"/>
    <w:rsid w:val="00981B67"/>
    <w:rsid w:val="009834FB"/>
    <w:rsid w:val="009B3B57"/>
    <w:rsid w:val="009D5B06"/>
    <w:rsid w:val="009D7551"/>
    <w:rsid w:val="009E2189"/>
    <w:rsid w:val="009E608D"/>
    <w:rsid w:val="009F27B2"/>
    <w:rsid w:val="00A0597D"/>
    <w:rsid w:val="00A141DC"/>
    <w:rsid w:val="00A236EE"/>
    <w:rsid w:val="00A33027"/>
    <w:rsid w:val="00A4250C"/>
    <w:rsid w:val="00A53E2E"/>
    <w:rsid w:val="00A83265"/>
    <w:rsid w:val="00A84CF7"/>
    <w:rsid w:val="00A876A8"/>
    <w:rsid w:val="00A90A5E"/>
    <w:rsid w:val="00A90F92"/>
    <w:rsid w:val="00A93BBA"/>
    <w:rsid w:val="00AA5568"/>
    <w:rsid w:val="00AB4F43"/>
    <w:rsid w:val="00AC0305"/>
    <w:rsid w:val="00AC2C6F"/>
    <w:rsid w:val="00AE3E35"/>
    <w:rsid w:val="00AE631B"/>
    <w:rsid w:val="00AF03B2"/>
    <w:rsid w:val="00B14C0C"/>
    <w:rsid w:val="00B3298F"/>
    <w:rsid w:val="00B35530"/>
    <w:rsid w:val="00B42495"/>
    <w:rsid w:val="00B518B9"/>
    <w:rsid w:val="00B53A65"/>
    <w:rsid w:val="00B55175"/>
    <w:rsid w:val="00B73551"/>
    <w:rsid w:val="00B737AA"/>
    <w:rsid w:val="00B9025F"/>
    <w:rsid w:val="00BA0980"/>
    <w:rsid w:val="00BA5F6A"/>
    <w:rsid w:val="00BB3C9A"/>
    <w:rsid w:val="00BC3308"/>
    <w:rsid w:val="00BC77C7"/>
    <w:rsid w:val="00BD5BB9"/>
    <w:rsid w:val="00BD7A87"/>
    <w:rsid w:val="00BE5F3E"/>
    <w:rsid w:val="00C01149"/>
    <w:rsid w:val="00C02086"/>
    <w:rsid w:val="00C219D9"/>
    <w:rsid w:val="00C2240A"/>
    <w:rsid w:val="00C34571"/>
    <w:rsid w:val="00C4024E"/>
    <w:rsid w:val="00C4486D"/>
    <w:rsid w:val="00C52EEE"/>
    <w:rsid w:val="00C80A0A"/>
    <w:rsid w:val="00C92203"/>
    <w:rsid w:val="00C95B1C"/>
    <w:rsid w:val="00CA2C08"/>
    <w:rsid w:val="00CB04A9"/>
    <w:rsid w:val="00CB230E"/>
    <w:rsid w:val="00CB4358"/>
    <w:rsid w:val="00CB4CB0"/>
    <w:rsid w:val="00CC3288"/>
    <w:rsid w:val="00CC43DB"/>
    <w:rsid w:val="00CF2F01"/>
    <w:rsid w:val="00D13635"/>
    <w:rsid w:val="00D176AA"/>
    <w:rsid w:val="00D226D9"/>
    <w:rsid w:val="00D32764"/>
    <w:rsid w:val="00D378EF"/>
    <w:rsid w:val="00D4066A"/>
    <w:rsid w:val="00D661AB"/>
    <w:rsid w:val="00D72DDF"/>
    <w:rsid w:val="00D755F1"/>
    <w:rsid w:val="00DA12E5"/>
    <w:rsid w:val="00DB0B99"/>
    <w:rsid w:val="00DB6CAD"/>
    <w:rsid w:val="00DB710E"/>
    <w:rsid w:val="00DC66E9"/>
    <w:rsid w:val="00DD2AD5"/>
    <w:rsid w:val="00DD5D14"/>
    <w:rsid w:val="00DE7460"/>
    <w:rsid w:val="00E01558"/>
    <w:rsid w:val="00E01633"/>
    <w:rsid w:val="00E069E8"/>
    <w:rsid w:val="00E12B90"/>
    <w:rsid w:val="00E247BA"/>
    <w:rsid w:val="00E26EE6"/>
    <w:rsid w:val="00E72BBF"/>
    <w:rsid w:val="00E90239"/>
    <w:rsid w:val="00EA24A1"/>
    <w:rsid w:val="00EC300B"/>
    <w:rsid w:val="00ED0634"/>
    <w:rsid w:val="00F07F83"/>
    <w:rsid w:val="00F14B61"/>
    <w:rsid w:val="00F20FFD"/>
    <w:rsid w:val="00F2388A"/>
    <w:rsid w:val="00F25DE3"/>
    <w:rsid w:val="00F32143"/>
    <w:rsid w:val="00F46637"/>
    <w:rsid w:val="00F47D38"/>
    <w:rsid w:val="00F522C9"/>
    <w:rsid w:val="00F870CF"/>
    <w:rsid w:val="00FA2257"/>
    <w:rsid w:val="00FA2791"/>
    <w:rsid w:val="00FC7F59"/>
    <w:rsid w:val="00FE3FDA"/>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82321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82321A"/>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semiHidden/>
    <w:unhideWhenUsed/>
    <w:rsid w:val="0046465A"/>
    <w:rPr>
      <w:vertAlign w:val="superscript"/>
    </w:rPr>
  </w:style>
  <w:style w:type="character" w:styleId="PlaceholderText">
    <w:name w:val="Placeholder Text"/>
    <w:basedOn w:val="DefaultParagraphFont"/>
    <w:uiPriority w:val="99"/>
    <w:semiHidden/>
    <w:rsid w:val="00635D3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82321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82321A"/>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semiHidden/>
    <w:unhideWhenUsed/>
    <w:rsid w:val="0046465A"/>
    <w:rPr>
      <w:vertAlign w:val="superscript"/>
    </w:rPr>
  </w:style>
  <w:style w:type="character" w:styleId="PlaceholderText">
    <w:name w:val="Placeholder Text"/>
    <w:basedOn w:val="DefaultParagraphFont"/>
    <w:uiPriority w:val="99"/>
    <w:semiHidden/>
    <w:rsid w:val="00635D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image" Target="media/image13.w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4.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pn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F23D2-F6BF-49A0-B44E-C7FA75243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1583</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Stefan Eriksson Löwenmark</cp:lastModifiedBy>
  <cp:revision>7</cp:revision>
  <dcterms:created xsi:type="dcterms:W3CDTF">2015-06-24T01:28:00Z</dcterms:created>
  <dcterms:modified xsi:type="dcterms:W3CDTF">2015-06-24T01:58:00Z</dcterms:modified>
</cp:coreProperties>
</file>